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4A755" w14:textId="77777777" w:rsidR="002A367A" w:rsidRDefault="002A367A" w:rsidP="002A367A">
      <w:pPr>
        <w:jc w:val="center"/>
        <w:rPr>
          <w:rFonts w:ascii="Palace Script MT" w:hAnsi="Palace Script MT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53804451" wp14:editId="7AC9C26C">
            <wp:extent cx="697270" cy="785812"/>
            <wp:effectExtent l="0" t="0" r="7620" b="0"/>
            <wp:docPr id="1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21" cy="79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11C4" w14:textId="77777777" w:rsidR="002A367A" w:rsidRPr="0072594B" w:rsidRDefault="002A367A" w:rsidP="002A367A">
      <w:pPr>
        <w:jc w:val="center"/>
        <w:rPr>
          <w:rFonts w:ascii="Kunstler Script" w:hAnsi="Kunstler Script"/>
          <w:sz w:val="118"/>
          <w:szCs w:val="118"/>
        </w:rPr>
      </w:pPr>
      <w:r w:rsidRPr="0072594B">
        <w:rPr>
          <w:rFonts w:ascii="Kunstler Script" w:hAnsi="Kunstler Script"/>
          <w:sz w:val="118"/>
          <w:szCs w:val="118"/>
        </w:rPr>
        <w:t>Ministero della Giustizia</w:t>
      </w:r>
    </w:p>
    <w:p w14:paraId="5B21AC65" w14:textId="77777777" w:rsidR="00782C30" w:rsidRPr="00782C30" w:rsidRDefault="00782C30" w:rsidP="00782C30">
      <w:pPr>
        <w:pStyle w:val="NormaleWeb"/>
        <w:shd w:val="clear" w:color="auto" w:fill="FFFFFF" w:themeFill="background1"/>
        <w:spacing w:before="120" w:after="0"/>
        <w:jc w:val="center"/>
        <w:rPr>
          <w:rFonts w:ascii="Kunstler Script" w:hAnsi="Kunstler Script"/>
          <w:sz w:val="55"/>
          <w:szCs w:val="55"/>
        </w:rPr>
      </w:pPr>
      <w:r w:rsidRPr="00782C30">
        <w:rPr>
          <w:rFonts w:ascii="Kunstler Script" w:hAnsi="Kunstler Script"/>
          <w:sz w:val="55"/>
          <w:szCs w:val="55"/>
        </w:rPr>
        <w:t>Dipartimento per l’innovazione tecnologica della giustizia</w:t>
      </w:r>
    </w:p>
    <w:p w14:paraId="0FDFF656" w14:textId="347280D3" w:rsidR="07EEF245" w:rsidRDefault="00782C30" w:rsidP="00782C30">
      <w:pPr>
        <w:pStyle w:val="Normale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  <w:r w:rsidRPr="00782C30">
        <w:rPr>
          <w:rFonts w:ascii="Palace Script MT" w:hAnsi="Palace Script MT" w:cs="Arial"/>
          <w:color w:val="222222"/>
          <w:sz w:val="48"/>
          <w:szCs w:val="48"/>
        </w:rPr>
        <w:t>Direzione Generale per i Sistemi Informativi Automatizzati</w:t>
      </w:r>
    </w:p>
    <w:p w14:paraId="0AD7D1F4" w14:textId="149E3CBC" w:rsidR="00454C0E" w:rsidRDefault="00454C0E" w:rsidP="00005EC9"/>
    <w:p w14:paraId="158CA987" w14:textId="5050607B" w:rsidR="00454C0E" w:rsidRDefault="00454C0E" w:rsidP="00005EC9"/>
    <w:p w14:paraId="3692309E" w14:textId="6C950F11" w:rsidR="00454C0E" w:rsidRDefault="00454C0E" w:rsidP="00005EC9"/>
    <w:p w14:paraId="2D6FE2E8" w14:textId="3860AF21" w:rsidR="007F1F7F" w:rsidRDefault="007F1F7F" w:rsidP="00005EC9"/>
    <w:p w14:paraId="702B5E73" w14:textId="4AD35D55" w:rsidR="007F1F7F" w:rsidRDefault="007F1F7F" w:rsidP="00005EC9"/>
    <w:p w14:paraId="29B073F3" w14:textId="715D0498" w:rsidR="007F1F7F" w:rsidRDefault="007F1F7F" w:rsidP="00005EC9"/>
    <w:p w14:paraId="18863AD3" w14:textId="708B7103" w:rsidR="007F1F7F" w:rsidRDefault="007F1F7F" w:rsidP="00005EC9"/>
    <w:p w14:paraId="307B816B" w14:textId="77777777" w:rsidR="007F1F7F" w:rsidRDefault="007F1F7F" w:rsidP="00005EC9"/>
    <w:p w14:paraId="2B9029F3" w14:textId="77777777" w:rsidR="00454C0E" w:rsidRDefault="00454C0E" w:rsidP="00005EC9">
      <w:pPr>
        <w:rPr>
          <w:color w:val="000000" w:themeColor="text1"/>
          <w:sz w:val="36"/>
          <w:szCs w:val="36"/>
        </w:rPr>
      </w:pPr>
    </w:p>
    <w:p w14:paraId="17CCE957" w14:textId="2D588B09" w:rsidR="00F53DF0" w:rsidRPr="00A53146" w:rsidRDefault="00953C2B" w:rsidP="00005EC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A53146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="000C006E" w:rsidRPr="00A53146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Pr="00A53146" w:rsidRDefault="00F168F4" w:rsidP="00F168F4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336F0F23" w14:textId="77777777" w:rsidR="0037016B" w:rsidRPr="00A53146" w:rsidRDefault="0037016B" w:rsidP="0037016B">
      <w:pPr>
        <w:jc w:val="center"/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</w:pPr>
      <w:r w:rsidRPr="00A53146">
        <w:rPr>
          <w:rFonts w:ascii="Palatino Linotype" w:hAnsi="Palatino Linotype" w:cstheme="minorHAnsi"/>
          <w:i/>
          <w:iCs/>
          <w:color w:val="000000" w:themeColor="text1"/>
          <w:sz w:val="36"/>
          <w:szCs w:val="36"/>
        </w:rPr>
        <w:t>Adesione Accordo Quadro per l’affidamento di Servizi di sicurezza da remoto, di compliance e controllo per le Pubbliche Amministrazioni - lotto 1 - CIG: 99026071D0</w:t>
      </w:r>
    </w:p>
    <w:p w14:paraId="04AAC8F9" w14:textId="785C8867" w:rsidR="00044919" w:rsidRPr="00A53146" w:rsidRDefault="00F53DF0">
      <w:pPr>
        <w:rPr>
          <w:rFonts w:ascii="Palatino Linotype" w:hAnsi="Palatino Linotype"/>
          <w:color w:val="000000" w:themeColor="text1"/>
        </w:rPr>
      </w:pPr>
      <w:r w:rsidRPr="00A53146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eastAsia="Times New Roman" w:hAnsi="Palatino Linotype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A53146" w:rsidRDefault="00044919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A53146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A53146" w:rsidRDefault="00044919" w:rsidP="00044919">
          <w:pPr>
            <w:rPr>
              <w:rFonts w:ascii="Palatino Linotype" w:hAnsi="Palatino Linotype"/>
              <w:sz w:val="24"/>
              <w:szCs w:val="24"/>
            </w:rPr>
          </w:pPr>
        </w:p>
        <w:p w14:paraId="1E9018D8" w14:textId="60E3DB2E" w:rsidR="003D6B24" w:rsidRPr="00A53146" w:rsidRDefault="00044919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A53146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A53146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A53146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anchor="_Toc177383675" w:history="1"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1</w:t>
            </w:r>
            <w:r w:rsidR="003D6B24"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DATI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IDENTIFICATIVI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3D6B24"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tab/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_Toc177383675 \h </w:instrText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t>3</w:t>
            </w:r>
            <w:r w:rsidR="003D6B24"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1915E5D2" w14:textId="35CF2ECE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6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2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INTRODUZIONE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_Toc177383676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4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81E6A79" w14:textId="275D80BE" w:rsidR="003D6B24" w:rsidRPr="00A53146" w:rsidRDefault="003D6B24">
          <w:pPr>
            <w:pStyle w:val="Sommario2"/>
            <w:tabs>
              <w:tab w:val="left" w:pos="96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7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2.1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BREVE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DESCRIZIONE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E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DEGLI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EVENTUALI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ATTI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COLLEGATI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_Toc177383677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4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41E7A535" w14:textId="190B2991" w:rsidR="003D6B24" w:rsidRPr="00A53146" w:rsidRDefault="003D6B24">
          <w:pPr>
            <w:pStyle w:val="Sommario2"/>
            <w:tabs>
              <w:tab w:val="left" w:pos="96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8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2.2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SERVIZI CONTRATTUALI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_Toc177383678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4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6EB9C8D4" w14:textId="596DE166" w:rsidR="003D6B24" w:rsidRPr="00A53146" w:rsidRDefault="003D6B24">
          <w:pPr>
            <w:pStyle w:val="Sommario3"/>
            <w:tabs>
              <w:tab w:val="left" w:pos="120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79" w:history="1">
            <w:r w:rsidRPr="00A53146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2.2.1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Servizi di Sicurezza Informatica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_Toc177383679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4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685A6067" w14:textId="3CD43317" w:rsidR="003D6B24" w:rsidRPr="00A53146" w:rsidRDefault="003D6B24">
          <w:pPr>
            <w:pStyle w:val="Sommario2"/>
            <w:tabs>
              <w:tab w:val="left" w:pos="96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0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2.3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PRODOTTI/SERVIZI REALIZZATI E COLLAUDATI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_Toc177383680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5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6E314521" w14:textId="11B2901E" w:rsidR="003D6B24" w:rsidRPr="00A53146" w:rsidRDefault="003D6B24">
          <w:pPr>
            <w:pStyle w:val="Sommario2"/>
            <w:tabs>
              <w:tab w:val="left" w:pos="96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1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2.4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ATTIVITÀ DI MONITORAGGIO SVOLTE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_Toc177383681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5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335EA89" w14:textId="2CF3D823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2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3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SINTESI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6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PER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L’ALTA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DIREZIONE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_Toc177383682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6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6738B2B" w14:textId="0697B2B1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3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4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METODOLOGIA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ANALISI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_Toc177383683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6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49AEE522" w14:textId="24A4D3B9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4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5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STORIA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_Toc177383684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7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5993493" w14:textId="0048E638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5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6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RISULTATI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OTTENUTI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_Toc177383685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7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7182C277" w14:textId="170F13B1" w:rsidR="003D6B24" w:rsidRPr="00A53146" w:rsidRDefault="003D6B24">
          <w:pPr>
            <w:pStyle w:val="Sommario1"/>
            <w:tabs>
              <w:tab w:val="left" w:pos="440"/>
              <w:tab w:val="right" w:leader="dot" w:pos="9020"/>
            </w:tabs>
            <w:rPr>
              <w:rFonts w:ascii="Palatino Linotype" w:eastAsiaTheme="minorEastAsia" w:hAnsi="Palatino Linotype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7383686" w:history="1"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7</w:t>
            </w:r>
            <w:r w:rsidRPr="00A53146">
              <w:rPr>
                <w:rFonts w:ascii="Palatino Linotype" w:eastAsiaTheme="minorEastAsia" w:hAnsi="Palatino Linotype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LEZIONI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APPRESE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ED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2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INIZIATIVE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A53146">
              <w:rPr>
                <w:rStyle w:val="Collegamentoipertestuale"/>
                <w:rFonts w:ascii="Palatino Linotype" w:eastAsiaTheme="majorEastAsia" w:hAnsi="Palatino Linotype"/>
                <w:noProof/>
              </w:rPr>
              <w:t>FUTURE</w:t>
            </w:r>
            <w:r w:rsidRPr="00A53146">
              <w:rPr>
                <w:rFonts w:ascii="Palatino Linotype" w:hAnsi="Palatino Linotype"/>
                <w:noProof/>
                <w:webHidden/>
              </w:rPr>
              <w:tab/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begin"/>
            </w:r>
            <w:r w:rsidRPr="00A53146">
              <w:rPr>
                <w:rFonts w:ascii="Palatino Linotype" w:hAnsi="Palatino Linotype"/>
                <w:noProof/>
                <w:webHidden/>
              </w:rPr>
              <w:instrText xml:space="preserve"> PAGEREF _Toc177383686 \h </w:instrText>
            </w:r>
            <w:r w:rsidRPr="00A53146">
              <w:rPr>
                <w:rFonts w:ascii="Palatino Linotype" w:hAnsi="Palatino Linotype"/>
                <w:noProof/>
                <w:webHidden/>
              </w:rPr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separate"/>
            </w:r>
            <w:r w:rsidRPr="00A53146">
              <w:rPr>
                <w:rFonts w:ascii="Palatino Linotype" w:hAnsi="Palatino Linotype"/>
                <w:noProof/>
                <w:webHidden/>
              </w:rPr>
              <w:t>7</w:t>
            </w:r>
            <w:r w:rsidRPr="00A53146">
              <w:rPr>
                <w:rFonts w:ascii="Palatino Linotype" w:hAnsi="Palatino Linotype"/>
                <w:noProof/>
                <w:webHidden/>
              </w:rPr>
              <w:fldChar w:fldCharType="end"/>
            </w:r>
          </w:hyperlink>
        </w:p>
        <w:p w14:paraId="5E6A9A11" w14:textId="406B51FB" w:rsidR="00044919" w:rsidRPr="00A53146" w:rsidRDefault="00044919">
          <w:pPr>
            <w:rPr>
              <w:rFonts w:ascii="Palatino Linotype" w:hAnsi="Palatino Linotype"/>
              <w:sz w:val="24"/>
              <w:szCs w:val="24"/>
            </w:rPr>
          </w:pPr>
          <w:r w:rsidRPr="00A53146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A53146" w:rsidRDefault="00E16405">
      <w:pPr>
        <w:rPr>
          <w:rFonts w:ascii="Palatino Linotype" w:hAnsi="Palatino Linotype"/>
          <w:color w:val="000000" w:themeColor="text1"/>
        </w:rPr>
        <w:sectPr w:rsidR="00E16405" w:rsidRPr="00A53146" w:rsidSect="008A0F6F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A53146" w:rsidRDefault="002F7EE0" w:rsidP="000263FD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id="0" w:name="_Toc177383675"/>
      <w:r w:rsidRPr="00A53146">
        <w:rPr>
          <w:rFonts w:ascii="Palatino Linotype" w:hAnsi="Palatino Linotype"/>
        </w:rPr>
        <w:lastRenderedPageBreak/>
        <w:t>DATI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IDENTIFICATIVI</w:t>
      </w:r>
      <w:r w:rsidRPr="00A53146">
        <w:rPr>
          <w:rFonts w:ascii="Palatino Linotype" w:hAnsi="Palatino Linotype"/>
          <w:spacing w:val="-5"/>
        </w:rPr>
        <w:t xml:space="preserve"> </w:t>
      </w:r>
      <w:r w:rsidRPr="00A53146">
        <w:rPr>
          <w:rFonts w:ascii="Palatino Linotype" w:hAnsi="Palatino Linotype"/>
        </w:rPr>
        <w:t>DEL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CONTRATTO</w:t>
      </w:r>
      <w:bookmarkEnd w:id="0"/>
    </w:p>
    <w:p w14:paraId="1572C8B3" w14:textId="77777777" w:rsidR="00897775" w:rsidRPr="00A53146" w:rsidRDefault="00897775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A53146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A53146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A53146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23DB6A7E" w:rsidR="00897775" w:rsidRPr="00A53146" w:rsidRDefault="0086174D" w:rsidP="00B22C57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  <w:r w:rsidRPr="00A53146">
              <w:rPr>
                <w:rFonts w:ascii="Palatino Linotype" w:hAnsi="Palatino Linotype"/>
              </w:rPr>
              <w:t xml:space="preserve">Ministero della Giustizia - </w:t>
            </w:r>
            <w:r w:rsidR="00694911" w:rsidRPr="00A53146">
              <w:rPr>
                <w:rFonts w:ascii="Palatino Linotype" w:hAnsi="Palatino Linotype"/>
              </w:rPr>
              <w:t>Dipartimento per l’innovazione tecnologica della giustizia</w:t>
            </w:r>
            <w:r w:rsidRPr="00A53146">
              <w:rPr>
                <w:rFonts w:ascii="Palatino Linotype" w:hAnsi="Palatino Linotype"/>
              </w:rPr>
              <w:t xml:space="preserve"> - Direzione Generale per i Sistemi Informativi Automatizzati (DGSIA)</w:t>
            </w:r>
          </w:p>
        </w:tc>
      </w:tr>
      <w:tr w:rsidR="00897775" w:rsidRPr="00A53146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A53146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1DA25028" w:rsidR="00897775" w:rsidRPr="00A53146" w:rsidRDefault="00897775" w:rsidP="009E21DC">
            <w:pPr>
              <w:pStyle w:val="Default"/>
              <w:rPr>
                <w:rFonts w:ascii="Palatino Linotype" w:hAnsi="Palatino Linotype" w:cs="Times New Roman"/>
              </w:rPr>
            </w:pPr>
          </w:p>
        </w:tc>
      </w:tr>
      <w:tr w:rsidR="00C906B8" w:rsidRPr="00A53146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C906B8" w:rsidRPr="00A53146" w:rsidRDefault="00C906B8" w:rsidP="00C906B8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074550A8" w:rsidR="00C906B8" w:rsidRPr="00A53146" w:rsidRDefault="00C906B8" w:rsidP="00C906B8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Adesione Accordo Quadro per l’affidamento di Servizi di sicurezza da remoto, di compliance e controllo per le Pubbliche Amministrazioni - lotto 1</w:t>
            </w:r>
          </w:p>
        </w:tc>
      </w:tr>
      <w:tr w:rsidR="00C906B8" w:rsidRPr="00A53146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C906B8" w:rsidRPr="00A53146" w:rsidRDefault="00C906B8" w:rsidP="00C906B8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14:paraId="70DCFB46" w14:textId="77777777" w:rsidR="00C906B8" w:rsidRPr="00A53146" w:rsidRDefault="00C906B8" w:rsidP="00C906B8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A53146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0DF9AB54" w:rsidR="00C906B8" w:rsidRPr="00A53146" w:rsidRDefault="00670031" w:rsidP="00C906B8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99026071D0</w:t>
            </w:r>
          </w:p>
        </w:tc>
      </w:tr>
      <w:tr w:rsidR="00822DAB" w:rsidRPr="00A53146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22DAB" w:rsidRPr="00A53146" w:rsidRDefault="00822DAB" w:rsidP="00822DAB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14:paraId="246156F9" w14:textId="77777777" w:rsidR="00822DAB" w:rsidRPr="00A53146" w:rsidRDefault="00822DAB" w:rsidP="00822DAB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44CFB68E" w:rsidR="00822DAB" w:rsidRPr="00A53146" w:rsidRDefault="00822DAB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Enzo Maresca</w:t>
            </w:r>
          </w:p>
        </w:tc>
      </w:tr>
      <w:tr w:rsidR="00822DAB" w:rsidRPr="00A53146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22DAB" w:rsidRPr="00A53146" w:rsidRDefault="00822DAB" w:rsidP="00822DAB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7CA57BBC" w14:textId="6F9B3814" w:rsidR="00822DAB" w:rsidRPr="00A53146" w:rsidRDefault="00822DAB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Fulvio Nicolò Giannone</w:t>
            </w:r>
          </w:p>
        </w:tc>
      </w:tr>
      <w:tr w:rsidR="00822DAB" w:rsidRPr="00A53146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22DAB" w:rsidRPr="00A53146" w:rsidRDefault="00822DAB" w:rsidP="00822DAB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3782DE5C" w:rsidR="00822DAB" w:rsidRPr="00A53146" w:rsidRDefault="00457900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 w:cs="Calibri"/>
                <w:sz w:val="24"/>
                <w:szCs w:val="24"/>
              </w:rPr>
              <w:t>Telecom Italia S.p.A.</w:t>
            </w:r>
          </w:p>
        </w:tc>
      </w:tr>
      <w:tr w:rsidR="00822DAB" w:rsidRPr="00A53146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22DAB" w:rsidRPr="00A53146" w:rsidRDefault="00822DAB" w:rsidP="00822DAB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3AEB8333" w:rsidR="00822DAB" w:rsidRPr="00A53146" w:rsidRDefault="005155C7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 w:cs="Calibri"/>
                <w:sz w:val="24"/>
                <w:szCs w:val="24"/>
              </w:rPr>
              <w:t>29/06/2023</w:t>
            </w:r>
          </w:p>
        </w:tc>
      </w:tr>
      <w:tr w:rsidR="00822DAB" w:rsidRPr="00A53146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22DAB" w:rsidRPr="00A53146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A53146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37702325" w:rsidR="00822DAB" w:rsidRPr="00A53146" w:rsidRDefault="00F0656C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 w:cs="Calibri"/>
                <w:sz w:val="24"/>
                <w:szCs w:val="24"/>
              </w:rPr>
              <w:t>2</w:t>
            </w:r>
            <w:r w:rsidR="00DA36BA" w:rsidRPr="00A53146">
              <w:rPr>
                <w:rFonts w:ascii="Palatino Linotype" w:hAnsi="Palatino Linotype" w:cs="Calibri"/>
                <w:sz w:val="24"/>
                <w:szCs w:val="24"/>
              </w:rPr>
              <w:t>6</w:t>
            </w:r>
            <w:r w:rsidRPr="00A53146">
              <w:rPr>
                <w:rFonts w:ascii="Palatino Linotype" w:hAnsi="Palatino Linotype" w:cs="Calibri"/>
                <w:sz w:val="24"/>
                <w:szCs w:val="24"/>
              </w:rPr>
              <w:t>/</w:t>
            </w:r>
            <w:r w:rsidR="00DA36BA" w:rsidRPr="00A53146">
              <w:rPr>
                <w:rFonts w:ascii="Palatino Linotype" w:hAnsi="Palatino Linotype" w:cs="Calibri"/>
                <w:sz w:val="24"/>
                <w:szCs w:val="24"/>
              </w:rPr>
              <w:t>11</w:t>
            </w:r>
            <w:r w:rsidRPr="00A53146">
              <w:rPr>
                <w:rFonts w:ascii="Palatino Linotype" w:hAnsi="Palatino Linotype" w:cs="Calibri"/>
                <w:sz w:val="24"/>
                <w:szCs w:val="24"/>
              </w:rPr>
              <w:t>/2023 - 2</w:t>
            </w:r>
            <w:r w:rsidR="00DA36BA" w:rsidRPr="00A53146">
              <w:rPr>
                <w:rFonts w:ascii="Palatino Linotype" w:hAnsi="Palatino Linotype" w:cs="Calibri"/>
                <w:sz w:val="24"/>
                <w:szCs w:val="24"/>
              </w:rPr>
              <w:t>6</w:t>
            </w:r>
            <w:r w:rsidRPr="00A53146">
              <w:rPr>
                <w:rFonts w:ascii="Palatino Linotype" w:hAnsi="Palatino Linotype" w:cs="Calibri"/>
                <w:sz w:val="24"/>
                <w:szCs w:val="24"/>
              </w:rPr>
              <w:t>/1</w:t>
            </w:r>
            <w:r w:rsidR="00DA36BA" w:rsidRPr="00A53146">
              <w:rPr>
                <w:rFonts w:ascii="Palatino Linotype" w:hAnsi="Palatino Linotype" w:cs="Calibri"/>
                <w:sz w:val="24"/>
                <w:szCs w:val="24"/>
              </w:rPr>
              <w:t>1</w:t>
            </w:r>
            <w:r w:rsidRPr="00A53146">
              <w:rPr>
                <w:rFonts w:ascii="Palatino Linotype" w:hAnsi="Palatino Linotype" w:cs="Calibri"/>
                <w:sz w:val="24"/>
                <w:szCs w:val="24"/>
              </w:rPr>
              <w:t>/2026</w:t>
            </w:r>
          </w:p>
        </w:tc>
      </w:tr>
      <w:tr w:rsidR="00822DAB" w:rsidRPr="00A53146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22DAB" w:rsidRPr="00A53146" w:rsidRDefault="00822DAB" w:rsidP="00822DAB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30A209FE" w14:textId="77777777" w:rsidR="007E3439" w:rsidRPr="00A53146" w:rsidRDefault="007E3439" w:rsidP="007E3439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>Importo Originario: 19.428.754,76 € (esclusa IVA)</w:t>
            </w:r>
          </w:p>
          <w:p w14:paraId="53661ACE" w14:textId="77777777" w:rsidR="007E3439" w:rsidRPr="00A53146" w:rsidRDefault="007E3439" w:rsidP="007E3439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>(Parte dell’importo economico per il triennio 2023 -2026 è stato disimpegnato. Nello specifico, il disimpegno è pari a 3.869.137,37 €)</w:t>
            </w:r>
          </w:p>
          <w:p w14:paraId="0F1F4042" w14:textId="77777777" w:rsidR="007E3439" w:rsidRPr="00A53146" w:rsidRDefault="007E3439" w:rsidP="007E3439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</w:p>
          <w:p w14:paraId="6037E026" w14:textId="77777777" w:rsidR="00822DAB" w:rsidRPr="00A53146" w:rsidRDefault="007E3439" w:rsidP="007E3439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>Importo complessivo: 15.559.617,39 € (esclusa IVA)</w:t>
            </w:r>
          </w:p>
          <w:p w14:paraId="4CC683F1" w14:textId="1D53902E" w:rsidR="00070B06" w:rsidRPr="00A53146" w:rsidRDefault="00070B06" w:rsidP="007E3439">
            <w:pPr>
              <w:jc w:val="both"/>
              <w:rPr>
                <w:rFonts w:ascii="Palatino Linotype" w:hAnsi="Palatino Linotype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In data 7/11/2024 è stata approvata una variante in aumento pari a 445.000,00 </w:t>
            </w:r>
            <w:r w:rsidRPr="00A53146">
              <w:rPr>
                <w:rFonts w:ascii="Palatino Linotype" w:hAnsi="Palatino Linotype"/>
              </w:rPr>
              <w:t>€</w:t>
            </w:r>
          </w:p>
        </w:tc>
      </w:tr>
      <w:tr w:rsidR="00822DAB" w:rsidRPr="00A53146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22DAB" w:rsidRPr="00A53146" w:rsidRDefault="00822DAB" w:rsidP="00822DAB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14:paraId="31624A85" w14:textId="77777777" w:rsidR="00822DAB" w:rsidRPr="00A53146" w:rsidRDefault="00822DAB" w:rsidP="00822DAB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A53146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A53146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05C6E5DE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22DAB" w:rsidRPr="00A53146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2412401D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22DAB" w:rsidRPr="00A53146" w:rsidRDefault="00822DAB" w:rsidP="00822DAB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A53146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14:paraId="2D1FB631" w14:textId="77777777" w:rsidR="00822DAB" w:rsidRPr="00A53146" w:rsidRDefault="00822DAB" w:rsidP="00822DAB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A53146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7FE72A9A" w:rsidR="00822DAB" w:rsidRPr="00A53146" w:rsidRDefault="00070B06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>16.004.617,30</w:t>
            </w:r>
            <w:r w:rsidR="007E3439"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 € (esclusa IVA)</w:t>
            </w:r>
          </w:p>
        </w:tc>
      </w:tr>
      <w:tr w:rsidR="00822DAB" w:rsidRPr="00A53146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22DAB" w:rsidRPr="00A53146" w:rsidRDefault="00822DAB" w:rsidP="00822DAB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5BAB2F15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22DAB" w:rsidRPr="00A53146" w:rsidRDefault="00822DAB" w:rsidP="00822DAB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513A14DD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22DAB" w:rsidRPr="00A53146" w:rsidRDefault="00822DAB" w:rsidP="00822DAB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lastRenderedPageBreak/>
              <w:t>Data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3C3F5321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22DAB" w:rsidRPr="00A53146" w:rsidRDefault="00822DAB" w:rsidP="00822DAB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A53146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6464E198" w:rsidR="00822DAB" w:rsidRPr="00A53146" w:rsidRDefault="00C6761A" w:rsidP="00822DAB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22DAB" w:rsidRPr="00A53146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822DAB" w:rsidRPr="00A53146" w:rsidRDefault="00822DAB" w:rsidP="00822DAB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A53146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A53146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A53146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40EB5674" w:rsidR="00822DAB" w:rsidRPr="00A53146" w:rsidRDefault="00070B06" w:rsidP="00822DAB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16.004.617,30 </w:t>
            </w:r>
            <w:r w:rsidR="007E3439" w:rsidRPr="00A53146">
              <w:rPr>
                <w:rFonts w:ascii="Palatino Linotype" w:hAnsi="Palatino Linotype"/>
                <w:color w:val="000000"/>
                <w:sz w:val="24"/>
                <w:szCs w:val="24"/>
              </w:rPr>
              <w:t>€ (esclusa IVA)</w:t>
            </w:r>
          </w:p>
        </w:tc>
      </w:tr>
    </w:tbl>
    <w:p w14:paraId="638696FC" w14:textId="469F87E3" w:rsidR="00B25A04" w:rsidRPr="00A53146" w:rsidRDefault="00B25A04">
      <w:pPr>
        <w:pStyle w:val="Corpotesto"/>
        <w:rPr>
          <w:rFonts w:ascii="Palatino Linotype" w:hAnsi="Palatino Linotype" w:cs="Calibri"/>
          <w:sz w:val="20"/>
        </w:rPr>
      </w:pPr>
    </w:p>
    <w:p w14:paraId="5D19ECD5" w14:textId="43158521" w:rsidR="00897775" w:rsidRPr="00A53146" w:rsidRDefault="00897775" w:rsidP="005C4C12">
      <w:pPr>
        <w:rPr>
          <w:rFonts w:ascii="Palatino Linotype" w:hAnsi="Palatino Linotype" w:cs="Calibri"/>
          <w:sz w:val="20"/>
        </w:rPr>
      </w:pPr>
    </w:p>
    <w:p w14:paraId="2BA10EF8" w14:textId="64B8EB64" w:rsidR="005C4C12" w:rsidRPr="00A53146" w:rsidRDefault="005C4C12" w:rsidP="005C4C12">
      <w:pPr>
        <w:rPr>
          <w:rFonts w:ascii="Palatino Linotype" w:hAnsi="Palatino Linotype" w:cs="Calibri"/>
          <w:sz w:val="20"/>
        </w:rPr>
      </w:pPr>
    </w:p>
    <w:p w14:paraId="252B4534" w14:textId="77777777" w:rsidR="009E21DC" w:rsidRPr="00A53146" w:rsidRDefault="009E21DC" w:rsidP="005C4C12">
      <w:pPr>
        <w:rPr>
          <w:rFonts w:ascii="Palatino Linotype" w:hAnsi="Palatino Linotype" w:cs="Calibri"/>
          <w:sz w:val="20"/>
        </w:rPr>
      </w:pPr>
    </w:p>
    <w:p w14:paraId="64C67244" w14:textId="20384876" w:rsidR="005C4C12" w:rsidRPr="00A53146" w:rsidRDefault="005C4C12" w:rsidP="005C4C12">
      <w:pPr>
        <w:rPr>
          <w:rFonts w:ascii="Palatino Linotype" w:hAnsi="Palatino Linotype" w:cs="Calibri"/>
          <w:sz w:val="20"/>
        </w:rPr>
      </w:pPr>
    </w:p>
    <w:p w14:paraId="2A40A3F8" w14:textId="239A1A94" w:rsidR="005C4C12" w:rsidRPr="00A53146" w:rsidRDefault="005C4C12" w:rsidP="005C4C12">
      <w:pPr>
        <w:rPr>
          <w:rFonts w:ascii="Palatino Linotype" w:hAnsi="Palatino Linotype" w:cs="Calibri"/>
          <w:sz w:val="20"/>
        </w:rPr>
      </w:pPr>
    </w:p>
    <w:p w14:paraId="69FA63F3" w14:textId="30F49DB2" w:rsidR="005C4C12" w:rsidRPr="00A53146" w:rsidRDefault="005C4C12" w:rsidP="005C4C12">
      <w:pPr>
        <w:rPr>
          <w:rFonts w:ascii="Palatino Linotype" w:hAnsi="Palatino Linotype" w:cs="Calibri"/>
          <w:sz w:val="20"/>
        </w:rPr>
      </w:pPr>
    </w:p>
    <w:p w14:paraId="335279C6" w14:textId="29639A56" w:rsidR="005C4C12" w:rsidRPr="00A53146" w:rsidRDefault="005C4C12" w:rsidP="005C4C12">
      <w:pPr>
        <w:rPr>
          <w:rFonts w:ascii="Palatino Linotype" w:hAnsi="Palatino Linotype" w:cs="Calibri"/>
          <w:sz w:val="20"/>
        </w:rPr>
      </w:pPr>
    </w:p>
    <w:p w14:paraId="54D2F3E9" w14:textId="77777777" w:rsidR="005C4C12" w:rsidRPr="00A53146" w:rsidRDefault="005C4C12" w:rsidP="005C4C12">
      <w:pPr>
        <w:rPr>
          <w:rFonts w:ascii="Palatino Linotype" w:hAnsi="Palatino Linotype" w:cs="Calibri"/>
          <w:sz w:val="20"/>
          <w:szCs w:val="24"/>
        </w:rPr>
      </w:pPr>
    </w:p>
    <w:p w14:paraId="348B57C3" w14:textId="049CF720" w:rsidR="00897775" w:rsidRPr="00A53146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1" w:name="_Toc177383676"/>
      <w:r w:rsidRPr="00A53146">
        <w:rPr>
          <w:rFonts w:ascii="Palatino Linotype" w:hAnsi="Palatino Linotype"/>
        </w:rPr>
        <w:t>INTRODUZIONE</w:t>
      </w:r>
      <w:bookmarkEnd w:id="1"/>
    </w:p>
    <w:p w14:paraId="14C12A25" w14:textId="77777777" w:rsidR="00593B70" w:rsidRPr="00A53146" w:rsidRDefault="00593B70" w:rsidP="005906E3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14:paraId="60B29D7E" w14:textId="77777777" w:rsidR="00897775" w:rsidRPr="00A53146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2" w:name="_Toc177383677"/>
      <w:r w:rsidRPr="00A53146">
        <w:rPr>
          <w:rFonts w:ascii="Palatino Linotype" w:hAnsi="Palatino Linotype"/>
        </w:rPr>
        <w:t>BREVE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DESCRIZIONE</w:t>
      </w:r>
      <w:r w:rsidRPr="00A53146">
        <w:rPr>
          <w:rFonts w:ascii="Palatino Linotype" w:hAnsi="Palatino Linotype"/>
          <w:spacing w:val="-3"/>
        </w:rPr>
        <w:t xml:space="preserve"> </w:t>
      </w:r>
      <w:r w:rsidRPr="00A53146">
        <w:rPr>
          <w:rFonts w:ascii="Palatino Linotype" w:hAnsi="Palatino Linotype"/>
        </w:rPr>
        <w:t>DEL</w:t>
      </w:r>
      <w:r w:rsidRPr="00A53146">
        <w:rPr>
          <w:rFonts w:ascii="Palatino Linotype" w:hAnsi="Palatino Linotype"/>
          <w:spacing w:val="-5"/>
        </w:rPr>
        <w:t xml:space="preserve"> </w:t>
      </w:r>
      <w:r w:rsidRPr="00A53146">
        <w:rPr>
          <w:rFonts w:ascii="Palatino Linotype" w:hAnsi="Palatino Linotype"/>
        </w:rPr>
        <w:t>CONTRATTO</w:t>
      </w:r>
      <w:r w:rsidRPr="00A53146">
        <w:rPr>
          <w:rFonts w:ascii="Palatino Linotype" w:hAnsi="Palatino Linotype"/>
          <w:spacing w:val="-3"/>
        </w:rPr>
        <w:t xml:space="preserve"> </w:t>
      </w:r>
      <w:r w:rsidRPr="00A53146">
        <w:rPr>
          <w:rFonts w:ascii="Palatino Linotype" w:hAnsi="Palatino Linotype"/>
        </w:rPr>
        <w:t>E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DEGLI</w:t>
      </w:r>
      <w:r w:rsidRPr="00A53146">
        <w:rPr>
          <w:rFonts w:ascii="Palatino Linotype" w:hAnsi="Palatino Linotype"/>
          <w:spacing w:val="-3"/>
        </w:rPr>
        <w:t xml:space="preserve"> </w:t>
      </w:r>
      <w:r w:rsidRPr="00A53146">
        <w:rPr>
          <w:rFonts w:ascii="Palatino Linotype" w:hAnsi="Palatino Linotype"/>
        </w:rPr>
        <w:t>EVENTUALI</w:t>
      </w:r>
      <w:r w:rsidRPr="00A53146">
        <w:rPr>
          <w:rFonts w:ascii="Palatino Linotype" w:hAnsi="Palatino Linotype"/>
          <w:spacing w:val="-1"/>
        </w:rPr>
        <w:t xml:space="preserve"> </w:t>
      </w:r>
      <w:r w:rsidRPr="00A53146">
        <w:rPr>
          <w:rFonts w:ascii="Palatino Linotype" w:hAnsi="Palatino Linotype"/>
        </w:rPr>
        <w:t>ATTI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COLLEGATI</w:t>
      </w:r>
      <w:bookmarkEnd w:id="2"/>
    </w:p>
    <w:p w14:paraId="2FA47F92" w14:textId="6F808495" w:rsidR="005D7889" w:rsidRPr="00A53146" w:rsidRDefault="005D7889" w:rsidP="005D7889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Con l’adesione all’Accordo Quadro,</w:t>
      </w:r>
      <w:r w:rsidR="00C22CC2" w:rsidRPr="00A53146">
        <w:rPr>
          <w:rFonts w:ascii="Palatino Linotype" w:hAnsi="Palatino Linotype"/>
          <w:i/>
          <w:iCs/>
        </w:rPr>
        <w:t xml:space="preserve"> l’amministrazione</w:t>
      </w:r>
      <w:r w:rsidRPr="00A53146">
        <w:rPr>
          <w:rFonts w:ascii="Palatino Linotype" w:hAnsi="Palatino Linotype"/>
          <w:i/>
          <w:iCs/>
        </w:rPr>
        <w:t xml:space="preserve"> intende dotarsi d</w:t>
      </w:r>
      <w:r w:rsidR="00C22CC2" w:rsidRPr="00A53146">
        <w:rPr>
          <w:rFonts w:ascii="Palatino Linotype" w:hAnsi="Palatino Linotype"/>
          <w:i/>
          <w:iCs/>
        </w:rPr>
        <w:t>i</w:t>
      </w:r>
      <w:r w:rsidR="00DB6304" w:rsidRPr="00A53146">
        <w:rPr>
          <w:rFonts w:ascii="Palatino Linotype" w:hAnsi="Palatino Linotype"/>
          <w:i/>
          <w:iCs/>
        </w:rPr>
        <w:t xml:space="preserve"> servizi</w:t>
      </w:r>
      <w:r w:rsidRPr="00A53146">
        <w:rPr>
          <w:rFonts w:ascii="Palatino Linotype" w:hAnsi="Palatino Linotype"/>
          <w:i/>
          <w:iCs/>
        </w:rPr>
        <w:t xml:space="preserve"> </w:t>
      </w:r>
      <w:r w:rsidR="00C22CC2" w:rsidRPr="00A53146">
        <w:rPr>
          <w:rFonts w:ascii="Palatino Linotype" w:hAnsi="Palatino Linotype"/>
          <w:i/>
          <w:iCs/>
        </w:rPr>
        <w:t>mirati a garantire la corretta operatività dei sistemi</w:t>
      </w:r>
      <w:r w:rsidR="008B4756" w:rsidRPr="00A53146">
        <w:rPr>
          <w:rFonts w:ascii="Palatino Linotype" w:hAnsi="Palatino Linotype"/>
          <w:i/>
          <w:iCs/>
        </w:rPr>
        <w:t>.</w:t>
      </w:r>
    </w:p>
    <w:p w14:paraId="7883EF18" w14:textId="1AFD3E4D" w:rsidR="00D131AD" w:rsidRPr="00A53146" w:rsidRDefault="00D131AD" w:rsidP="005D7889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Le finalità principali dell’adesione </w:t>
      </w:r>
      <w:r w:rsidR="00271B8D" w:rsidRPr="00A53146">
        <w:rPr>
          <w:rFonts w:ascii="Palatino Linotype" w:hAnsi="Palatino Linotype"/>
          <w:i/>
          <w:iCs/>
        </w:rPr>
        <w:t>all’accordo quadro sono:</w:t>
      </w:r>
    </w:p>
    <w:p w14:paraId="09BD1F3A" w14:textId="74FB8FD3" w:rsidR="008B4756" w:rsidRPr="00A53146" w:rsidRDefault="00271B8D" w:rsidP="00271B8D">
      <w:pPr>
        <w:pStyle w:val="Corpotesto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La g</w:t>
      </w:r>
      <w:r w:rsidR="008B4756" w:rsidRPr="00A53146">
        <w:rPr>
          <w:rFonts w:ascii="Palatino Linotype" w:hAnsi="Palatino Linotype"/>
          <w:i/>
          <w:iCs/>
        </w:rPr>
        <w:t xml:space="preserve">estione e monitoraggio dei servizi di sicurezza oggetto di fornitura e, in aggiunta, </w:t>
      </w:r>
      <w:r w:rsidR="00C55FFC" w:rsidRPr="00A53146">
        <w:rPr>
          <w:rFonts w:ascii="Palatino Linotype" w:hAnsi="Palatino Linotype"/>
          <w:i/>
          <w:iCs/>
        </w:rPr>
        <w:t xml:space="preserve">ricevere ed analizzare la reportistica e i log </w:t>
      </w:r>
      <w:r w:rsidR="00864D88" w:rsidRPr="00A53146">
        <w:rPr>
          <w:rFonts w:ascii="Palatino Linotype" w:hAnsi="Palatino Linotype"/>
          <w:i/>
          <w:iCs/>
        </w:rPr>
        <w:t>dando</w:t>
      </w:r>
      <w:r w:rsidR="00C55FFC" w:rsidRPr="00A53146">
        <w:rPr>
          <w:rFonts w:ascii="Palatino Linotype" w:hAnsi="Palatino Linotype"/>
          <w:i/>
          <w:iCs/>
        </w:rPr>
        <w:t xml:space="preserve"> giusta priorità </w:t>
      </w:r>
      <w:r w:rsidR="00406B89" w:rsidRPr="00A53146">
        <w:rPr>
          <w:rFonts w:ascii="Palatino Linotype" w:hAnsi="Palatino Linotype"/>
          <w:i/>
          <w:iCs/>
        </w:rPr>
        <w:t>ai processi di risoluzione e/o mitigazione delle minacce.</w:t>
      </w:r>
    </w:p>
    <w:p w14:paraId="3574B15F" w14:textId="129ABB1D" w:rsidR="00271B8D" w:rsidRPr="00A53146" w:rsidRDefault="000D17A0" w:rsidP="00271B8D">
      <w:pPr>
        <w:pStyle w:val="Corpotesto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La gestione continua delle vulnerabilità di sicurezza tramite un processo automatico </w:t>
      </w:r>
      <w:r w:rsidR="009E2D37" w:rsidRPr="00A53146">
        <w:rPr>
          <w:rFonts w:ascii="Palatino Linotype" w:hAnsi="Palatino Linotype"/>
          <w:i/>
          <w:iCs/>
        </w:rPr>
        <w:t xml:space="preserve">di </w:t>
      </w:r>
      <w:proofErr w:type="spellStart"/>
      <w:r w:rsidR="009E2D37" w:rsidRPr="00A53146">
        <w:rPr>
          <w:rFonts w:ascii="Palatino Linotype" w:hAnsi="Palatino Linotype"/>
          <w:i/>
          <w:iCs/>
        </w:rPr>
        <w:t>assessment</w:t>
      </w:r>
      <w:proofErr w:type="spellEnd"/>
      <w:r w:rsidR="009E2D37" w:rsidRPr="00A53146">
        <w:rPr>
          <w:rFonts w:ascii="Palatino Linotype" w:hAnsi="Palatino Linotype"/>
          <w:i/>
          <w:iCs/>
        </w:rPr>
        <w:t xml:space="preserve"> delle vulnerabilità</w:t>
      </w:r>
    </w:p>
    <w:p w14:paraId="54A692DB" w14:textId="272E1B6E" w:rsidR="009E2D37" w:rsidRPr="00A53146" w:rsidRDefault="00C0648C" w:rsidP="00271B8D">
      <w:pPr>
        <w:pStyle w:val="Corpotesto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La protezione degli endpoint e di conseguenza la protezione dei dispositivi collegati alla rete aziendale (es. Pc desktop, La</w:t>
      </w:r>
      <w:r w:rsidR="00282755" w:rsidRPr="00A53146">
        <w:rPr>
          <w:rFonts w:ascii="Palatino Linotype" w:hAnsi="Palatino Linotype"/>
          <w:i/>
          <w:iCs/>
        </w:rPr>
        <w:t>ptop, Smartphone, Tablet)</w:t>
      </w:r>
    </w:p>
    <w:p w14:paraId="57723B9C" w14:textId="511DBBBE" w:rsidR="00B10E16" w:rsidRPr="00A53146" w:rsidRDefault="00B10E16" w:rsidP="00271B8D">
      <w:pPr>
        <w:pStyle w:val="Corpotesto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La sensibilizzazione </w:t>
      </w:r>
      <w:r w:rsidR="00845255" w:rsidRPr="00A53146">
        <w:rPr>
          <w:rFonts w:ascii="Palatino Linotype" w:hAnsi="Palatino Linotype"/>
          <w:i/>
          <w:iCs/>
        </w:rPr>
        <w:t>del personale amministrativo</w:t>
      </w:r>
      <w:r w:rsidR="006E649D" w:rsidRPr="00A53146">
        <w:rPr>
          <w:rFonts w:ascii="Palatino Linotype" w:hAnsi="Palatino Linotype"/>
          <w:i/>
          <w:iCs/>
        </w:rPr>
        <w:t xml:space="preserve">, </w:t>
      </w:r>
      <w:r w:rsidR="00845255" w:rsidRPr="00A53146">
        <w:rPr>
          <w:rFonts w:ascii="Palatino Linotype" w:hAnsi="Palatino Linotype"/>
          <w:i/>
          <w:iCs/>
        </w:rPr>
        <w:t xml:space="preserve">su svariati aspetti riguardanti la </w:t>
      </w:r>
      <w:r w:rsidR="00637BDF" w:rsidRPr="00A53146">
        <w:rPr>
          <w:rFonts w:ascii="Palatino Linotype" w:hAnsi="Palatino Linotype"/>
          <w:i/>
          <w:iCs/>
        </w:rPr>
        <w:t>sicurezza</w:t>
      </w:r>
      <w:r w:rsidR="00845255" w:rsidRPr="00A53146">
        <w:rPr>
          <w:rFonts w:ascii="Palatino Linotype" w:hAnsi="Palatino Linotype"/>
          <w:i/>
          <w:iCs/>
        </w:rPr>
        <w:t xml:space="preserve"> </w:t>
      </w:r>
      <w:r w:rsidR="00637BDF" w:rsidRPr="00A53146">
        <w:rPr>
          <w:rFonts w:ascii="Palatino Linotype" w:hAnsi="Palatino Linotype"/>
          <w:i/>
          <w:iCs/>
        </w:rPr>
        <w:t>delle informazioni, attraverso</w:t>
      </w:r>
      <w:r w:rsidR="006E649D" w:rsidRPr="00A53146">
        <w:rPr>
          <w:rFonts w:ascii="Palatino Linotype" w:hAnsi="Palatino Linotype"/>
          <w:i/>
          <w:iCs/>
        </w:rPr>
        <w:t xml:space="preserve"> </w:t>
      </w:r>
      <w:r w:rsidR="00F401D7" w:rsidRPr="00A53146">
        <w:rPr>
          <w:rFonts w:ascii="Palatino Linotype" w:hAnsi="Palatino Linotype"/>
          <w:i/>
          <w:iCs/>
        </w:rPr>
        <w:t>sessioni di formazione</w:t>
      </w:r>
      <w:r w:rsidR="00C83D3A" w:rsidRPr="00A53146">
        <w:rPr>
          <w:rFonts w:ascii="Palatino Linotype" w:hAnsi="Palatino Linotype"/>
          <w:i/>
          <w:iCs/>
        </w:rPr>
        <w:t>.</w:t>
      </w:r>
    </w:p>
    <w:p w14:paraId="43C0AD16" w14:textId="168A26CF" w:rsidR="00C83D3A" w:rsidRPr="00A53146" w:rsidRDefault="00AC3418" w:rsidP="00271B8D">
      <w:pPr>
        <w:pStyle w:val="Corpotesto"/>
        <w:numPr>
          <w:ilvl w:val="0"/>
          <w:numId w:val="8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Il supporto </w:t>
      </w:r>
      <w:r w:rsidR="00D22D03" w:rsidRPr="00A53146">
        <w:rPr>
          <w:rFonts w:ascii="Palatino Linotype" w:hAnsi="Palatino Linotype"/>
          <w:i/>
          <w:iCs/>
        </w:rPr>
        <w:t xml:space="preserve">tecnico </w:t>
      </w:r>
      <w:r w:rsidRPr="00A53146">
        <w:rPr>
          <w:rFonts w:ascii="Palatino Linotype" w:hAnsi="Palatino Linotype"/>
          <w:i/>
          <w:iCs/>
        </w:rPr>
        <w:t>specialistico</w:t>
      </w:r>
      <w:r w:rsidR="00D22D03" w:rsidRPr="00A53146">
        <w:rPr>
          <w:rFonts w:ascii="Palatino Linotype" w:hAnsi="Palatino Linotype"/>
          <w:i/>
          <w:iCs/>
        </w:rPr>
        <w:t xml:space="preserve"> </w:t>
      </w:r>
      <w:r w:rsidR="00743C69" w:rsidRPr="00A53146">
        <w:rPr>
          <w:rFonts w:ascii="Palatino Linotype" w:hAnsi="Palatino Linotype"/>
          <w:i/>
          <w:iCs/>
        </w:rPr>
        <w:t xml:space="preserve">connesso all’attivazione di </w:t>
      </w:r>
      <w:r w:rsidR="00FB24C3" w:rsidRPr="00A53146">
        <w:rPr>
          <w:rFonts w:ascii="Palatino Linotype" w:hAnsi="Palatino Linotype"/>
          <w:i/>
          <w:iCs/>
        </w:rPr>
        <w:t>svariati servizi</w:t>
      </w:r>
      <w:r w:rsidR="009E0783" w:rsidRPr="00A53146">
        <w:rPr>
          <w:rFonts w:ascii="Palatino Linotype" w:hAnsi="Palatino Linotype"/>
          <w:i/>
          <w:iCs/>
        </w:rPr>
        <w:t xml:space="preserve"> </w:t>
      </w:r>
      <w:r w:rsidR="00743C69" w:rsidRPr="00A53146">
        <w:rPr>
          <w:rFonts w:ascii="Palatino Linotype" w:hAnsi="Palatino Linotype"/>
          <w:i/>
          <w:iCs/>
        </w:rPr>
        <w:t>da remoto</w:t>
      </w:r>
      <w:r w:rsidR="009E0783" w:rsidRPr="00A53146">
        <w:rPr>
          <w:rFonts w:ascii="Palatino Linotype" w:hAnsi="Palatino Linotype"/>
          <w:i/>
          <w:iCs/>
        </w:rPr>
        <w:t xml:space="preserve"> previsti dall’accordo</w:t>
      </w:r>
      <w:r w:rsidR="00743C69" w:rsidRPr="00A53146">
        <w:rPr>
          <w:rFonts w:ascii="Palatino Linotype" w:hAnsi="Palatino Linotype"/>
          <w:i/>
          <w:iCs/>
        </w:rPr>
        <w:t xml:space="preserve"> (es. mi</w:t>
      </w:r>
      <w:r w:rsidR="009E0783" w:rsidRPr="00A53146">
        <w:rPr>
          <w:rFonts w:ascii="Palatino Linotype" w:hAnsi="Palatino Linotype"/>
          <w:i/>
          <w:iCs/>
        </w:rPr>
        <w:t xml:space="preserve">grazione servizi di sicurezza dell’amministrazione, </w:t>
      </w:r>
      <w:r w:rsidR="00FC459D" w:rsidRPr="00A53146">
        <w:rPr>
          <w:rFonts w:ascii="Palatino Linotype" w:hAnsi="Palatino Linotype"/>
          <w:i/>
          <w:iCs/>
        </w:rPr>
        <w:t>definizione/ configurazione/ erogazione del servizio di monitoraggio</w:t>
      </w:r>
      <w:r w:rsidR="00012A49" w:rsidRPr="00A53146">
        <w:rPr>
          <w:rFonts w:ascii="Palatino Linotype" w:hAnsi="Palatino Linotype"/>
          <w:i/>
          <w:iCs/>
        </w:rPr>
        <w:t xml:space="preserve"> continuo delle vulnerabilità)</w:t>
      </w:r>
      <w:r w:rsidRPr="00A53146">
        <w:rPr>
          <w:rFonts w:ascii="Palatino Linotype" w:hAnsi="Palatino Linotype"/>
          <w:i/>
          <w:iCs/>
        </w:rPr>
        <w:t xml:space="preserve"> </w:t>
      </w:r>
    </w:p>
    <w:p w14:paraId="242D67FB" w14:textId="77777777" w:rsidR="00012273" w:rsidRPr="00A53146" w:rsidRDefault="00012273" w:rsidP="005D7889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</w:p>
    <w:p w14:paraId="65AA02C8" w14:textId="77777777" w:rsidR="007D64BD" w:rsidRPr="00A53146" w:rsidRDefault="007D64BD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</w:p>
    <w:p w14:paraId="1BC1081C" w14:textId="77777777" w:rsidR="00897775" w:rsidRPr="00A53146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3" w:name="_Toc177383678"/>
      <w:r w:rsidRPr="00A53146">
        <w:rPr>
          <w:rFonts w:ascii="Palatino Linotype" w:hAnsi="Palatino Linotype"/>
        </w:rPr>
        <w:t>BREVE DESCRIZIONE DEI SERVIZI CONTRATTUALI</w:t>
      </w:r>
      <w:bookmarkEnd w:id="3"/>
    </w:p>
    <w:p w14:paraId="2F3B8A04" w14:textId="629149E5" w:rsidR="00357325" w:rsidRPr="00A53146" w:rsidRDefault="00357325" w:rsidP="00D2538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Di seguito si riporta una descrizione sintetica dei servizi</w:t>
      </w:r>
      <w:r w:rsidRPr="00A53146">
        <w:rPr>
          <w:rFonts w:ascii="Palatino Linotype" w:hAnsi="Palatino Linotype"/>
          <w:i/>
          <w:iCs/>
          <w:spacing w:val="-2"/>
        </w:rPr>
        <w:t xml:space="preserve"> sopraelencati, </w:t>
      </w:r>
      <w:r w:rsidRPr="00A53146">
        <w:rPr>
          <w:rFonts w:ascii="Palatino Linotype" w:hAnsi="Palatino Linotype"/>
          <w:i/>
          <w:iCs/>
        </w:rPr>
        <w:t>previsti</w:t>
      </w:r>
      <w:r w:rsidRPr="00A53146">
        <w:rPr>
          <w:rFonts w:ascii="Palatino Linotype" w:hAnsi="Palatino Linotype"/>
          <w:i/>
          <w:iCs/>
          <w:spacing w:val="-2"/>
        </w:rPr>
        <w:t xml:space="preserve"> </w:t>
      </w:r>
      <w:r w:rsidRPr="00A53146">
        <w:rPr>
          <w:rFonts w:ascii="Palatino Linotype" w:hAnsi="Palatino Linotype"/>
          <w:i/>
          <w:iCs/>
        </w:rPr>
        <w:t>contrattualmente,</w:t>
      </w:r>
      <w:r w:rsidRPr="00A53146">
        <w:rPr>
          <w:rFonts w:ascii="Palatino Linotype" w:hAnsi="Palatino Linotype"/>
          <w:i/>
          <w:iCs/>
          <w:spacing w:val="-3"/>
        </w:rPr>
        <w:t xml:space="preserve"> </w:t>
      </w:r>
      <w:r w:rsidRPr="00A53146">
        <w:rPr>
          <w:rFonts w:ascii="Palatino Linotype" w:hAnsi="Palatino Linotype"/>
          <w:i/>
          <w:iCs/>
        </w:rPr>
        <w:t>ed</w:t>
      </w:r>
      <w:r w:rsidRPr="00A53146">
        <w:rPr>
          <w:rFonts w:ascii="Palatino Linotype" w:hAnsi="Palatino Linotype"/>
          <w:i/>
          <w:iCs/>
          <w:spacing w:val="-2"/>
        </w:rPr>
        <w:t xml:space="preserve"> </w:t>
      </w:r>
      <w:r w:rsidRPr="00A53146">
        <w:rPr>
          <w:rFonts w:ascii="Palatino Linotype" w:hAnsi="Palatino Linotype"/>
          <w:i/>
          <w:iCs/>
        </w:rPr>
        <w:t>il</w:t>
      </w:r>
      <w:r w:rsidRPr="00A53146">
        <w:rPr>
          <w:rFonts w:ascii="Palatino Linotype" w:hAnsi="Palatino Linotype"/>
          <w:i/>
          <w:iCs/>
          <w:spacing w:val="-2"/>
        </w:rPr>
        <w:t xml:space="preserve"> </w:t>
      </w:r>
      <w:r w:rsidRPr="00A53146">
        <w:rPr>
          <w:rFonts w:ascii="Palatino Linotype" w:hAnsi="Palatino Linotype"/>
          <w:i/>
          <w:iCs/>
        </w:rPr>
        <w:t>loro rispettivo</w:t>
      </w:r>
      <w:r w:rsidRPr="00A53146">
        <w:rPr>
          <w:rFonts w:ascii="Palatino Linotype" w:hAnsi="Palatino Linotype"/>
          <w:i/>
          <w:iCs/>
          <w:spacing w:val="-2"/>
        </w:rPr>
        <w:t xml:space="preserve"> </w:t>
      </w:r>
      <w:r w:rsidRPr="00A53146">
        <w:rPr>
          <w:rFonts w:ascii="Palatino Linotype" w:hAnsi="Palatino Linotype"/>
          <w:i/>
          <w:iCs/>
        </w:rPr>
        <w:t>valore</w:t>
      </w:r>
      <w:r w:rsidRPr="00A53146">
        <w:rPr>
          <w:rFonts w:ascii="Palatino Linotype" w:hAnsi="Palatino Linotype"/>
          <w:i/>
          <w:iCs/>
          <w:spacing w:val="-3"/>
        </w:rPr>
        <w:t xml:space="preserve"> </w:t>
      </w:r>
      <w:r w:rsidRPr="00A53146">
        <w:rPr>
          <w:rFonts w:ascii="Palatino Linotype" w:hAnsi="Palatino Linotype"/>
          <w:i/>
          <w:iCs/>
        </w:rPr>
        <w:t>economico.</w:t>
      </w:r>
    </w:p>
    <w:p w14:paraId="6C276D04" w14:textId="77777777" w:rsidR="00357325" w:rsidRPr="00A53146" w:rsidRDefault="00357325" w:rsidP="00D25384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</w:p>
    <w:p w14:paraId="6547D17B" w14:textId="1260C7BA" w:rsidR="00233A5B" w:rsidRPr="00A53146" w:rsidRDefault="00CD2955" w:rsidP="00233A5B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id="4" w:name="_Toc177383679"/>
      <w:r w:rsidRPr="00A53146">
        <w:rPr>
          <w:rFonts w:ascii="Palatino Linotype" w:hAnsi="Palatino Linotype" w:cs="Times New Roman"/>
          <w:b/>
          <w:bCs/>
          <w:color w:val="auto"/>
        </w:rPr>
        <w:t>Servizi di Sicurezza Informatica</w:t>
      </w:r>
      <w:bookmarkEnd w:id="4"/>
    </w:p>
    <w:p w14:paraId="6F1013C8" w14:textId="50FDC3E7" w:rsidR="00D25384" w:rsidRPr="00A53146" w:rsidRDefault="00233A5B" w:rsidP="00233A5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I servizi di sicurezza informatica si articolano in:</w:t>
      </w:r>
    </w:p>
    <w:p w14:paraId="0C5C3DC2" w14:textId="3E7C0EAC" w:rsidR="00D25384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  <w:lang w:val="en-US"/>
        </w:rPr>
      </w:pPr>
      <w:r w:rsidRPr="00A53146">
        <w:rPr>
          <w:rFonts w:ascii="Palatino Linotype" w:hAnsi="Palatino Linotype"/>
          <w:i/>
          <w:iCs/>
          <w:lang w:val="en-US"/>
        </w:rPr>
        <w:t xml:space="preserve">L1.S1 - Security Operation Center - SOC </w:t>
      </w:r>
    </w:p>
    <w:p w14:paraId="7F557E2F" w14:textId="0C9D1FB7" w:rsidR="00D25384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lastRenderedPageBreak/>
        <w:t xml:space="preserve">L1.S4 - Gestione continua delle vulnerabilità di sicurezza </w:t>
      </w:r>
    </w:p>
    <w:p w14:paraId="4FA5D38C" w14:textId="02D662F6" w:rsidR="00D25384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L1.S7 - Protezione degli end-point – EPP – portali e siti web </w:t>
      </w:r>
    </w:p>
    <w:p w14:paraId="617B55D3" w14:textId="759F22AC" w:rsidR="00D25384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L1.S7 - Protezione degli end-point – EPP – postazioni di lavoro </w:t>
      </w:r>
    </w:p>
    <w:p w14:paraId="17ADDCF0" w14:textId="7502203D" w:rsidR="00D25384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L1.S9 - Servizio di Formazione e Security </w:t>
      </w:r>
      <w:proofErr w:type="spellStart"/>
      <w:r w:rsidRPr="00A53146">
        <w:rPr>
          <w:rFonts w:ascii="Palatino Linotype" w:hAnsi="Palatino Linotype"/>
          <w:i/>
          <w:iCs/>
        </w:rPr>
        <w:t>awareness</w:t>
      </w:r>
      <w:proofErr w:type="spellEnd"/>
      <w:r w:rsidRPr="00A53146">
        <w:rPr>
          <w:rFonts w:ascii="Palatino Linotype" w:hAnsi="Palatino Linotype"/>
          <w:i/>
          <w:iCs/>
        </w:rPr>
        <w:t xml:space="preserve"> </w:t>
      </w:r>
    </w:p>
    <w:p w14:paraId="3ABE5FA8" w14:textId="6D9BA963" w:rsidR="009E05E1" w:rsidRPr="00A53146" w:rsidRDefault="00D25384" w:rsidP="00D25384">
      <w:pPr>
        <w:pStyle w:val="Corpotesto"/>
        <w:numPr>
          <w:ilvl w:val="0"/>
          <w:numId w:val="6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L1.S15 - Servizi specialistici</w:t>
      </w:r>
    </w:p>
    <w:p w14:paraId="318034D8" w14:textId="77777777" w:rsidR="00D25384" w:rsidRPr="00A53146" w:rsidRDefault="00D25384" w:rsidP="00D25384">
      <w:pPr>
        <w:pStyle w:val="Corpotesto"/>
        <w:tabs>
          <w:tab w:val="left" w:pos="9072"/>
        </w:tabs>
        <w:spacing w:before="117"/>
        <w:ind w:left="360"/>
        <w:jc w:val="both"/>
        <w:rPr>
          <w:rFonts w:ascii="Palatino Linotype" w:hAnsi="Palatino Linotype"/>
          <w:i/>
          <w:iCs/>
        </w:rPr>
      </w:pPr>
    </w:p>
    <w:p w14:paraId="2F16F6F9" w14:textId="528DAB5B" w:rsidR="009452FD" w:rsidRPr="00A53146" w:rsidRDefault="00A8134C" w:rsidP="00A8134C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Il valore economico contrattuale associato a questa attività/servizio è </w:t>
      </w:r>
      <w:r w:rsidR="00070B06" w:rsidRPr="00A53146">
        <w:rPr>
          <w:rFonts w:ascii="Palatino Linotype" w:hAnsi="Palatino Linotype"/>
          <w:color w:val="000000"/>
        </w:rPr>
        <w:t xml:space="preserve">16.004.617,30 </w:t>
      </w:r>
      <w:r w:rsidR="009452FD" w:rsidRPr="00A53146">
        <w:rPr>
          <w:rFonts w:ascii="Palatino Linotype" w:hAnsi="Palatino Linotype"/>
          <w:i/>
          <w:iCs/>
        </w:rPr>
        <w:t>euro IVA esclusa</w:t>
      </w:r>
      <w:r w:rsidR="00B14F44" w:rsidRPr="00A53146">
        <w:rPr>
          <w:rFonts w:ascii="Palatino Linotype" w:hAnsi="Palatino Linotype"/>
          <w:i/>
          <w:iCs/>
        </w:rPr>
        <w:t>.</w:t>
      </w:r>
    </w:p>
    <w:p w14:paraId="613EB067" w14:textId="77777777" w:rsidR="002414CB" w:rsidRPr="00A53146" w:rsidRDefault="002414CB" w:rsidP="00A8134C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</w:p>
    <w:p w14:paraId="1910AE03" w14:textId="77777777" w:rsidR="002414CB" w:rsidRPr="00A53146" w:rsidRDefault="002414CB" w:rsidP="00A8134C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</w:p>
    <w:p w14:paraId="23946A99" w14:textId="77777777" w:rsidR="00D25384" w:rsidRPr="00A53146" w:rsidRDefault="00D25384" w:rsidP="00D25384">
      <w:pPr>
        <w:jc w:val="both"/>
        <w:rPr>
          <w:rFonts w:ascii="Palatino Linotype" w:hAnsi="Palatino Linotype"/>
        </w:rPr>
      </w:pPr>
    </w:p>
    <w:p w14:paraId="54473CE0" w14:textId="5A6DF23E" w:rsidR="00897775" w:rsidRPr="00A53146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5" w:name="_Toc177383680"/>
      <w:r w:rsidRPr="00A53146">
        <w:rPr>
          <w:rFonts w:ascii="Palatino Linotype" w:hAnsi="Palatino Linotype"/>
        </w:rPr>
        <w:t>BREVE DESCRIZIONE DEI PRODOTTI/SERVIZI REALIZZATI E COLLAUDATI</w:t>
      </w:r>
      <w:bookmarkEnd w:id="5"/>
    </w:p>
    <w:p w14:paraId="2DD83607" w14:textId="0F2F3F0E" w:rsidR="00BE1065" w:rsidRPr="00A53146" w:rsidRDefault="00001294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l’Amministrazione ha provveduto a definire procedure e processi per il governo della Sicurezza delle informazioni e a fornire una modellazione dell’Amministrazione in classi di contesto, quali Ufficio Centrale, Ufficio Giudiziario e Sala Server, in cui le principali entità e unità organizzative del Ministero di Giustizia e dell’Autorità Giudiziaria sono state classificate. Per ogni classe sono stati individuati i livelli di sicurezza informatica definiti critico, basso, medio e alto. Un livello di sicurezza corrisponde a un elenco di misure di sicurezza informatica che un’entità o un’unità deve attuare per ridurre il rischio di esposizione a determinate minacce cyber.</w:t>
      </w:r>
    </w:p>
    <w:p w14:paraId="7B2B6DF0" w14:textId="3B618B4F" w:rsidR="00692575" w:rsidRPr="00A53146" w:rsidRDefault="00E003E8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Nello specifico</w:t>
      </w:r>
      <w:r w:rsidR="00001294" w:rsidRPr="00A53146">
        <w:rPr>
          <w:rFonts w:ascii="Palatino Linotype" w:hAnsi="Palatino Linotype"/>
          <w:i/>
          <w:iCs/>
        </w:rPr>
        <w:t>, si è provveduto a installare presso l</w:t>
      </w:r>
      <w:r w:rsidR="00692575" w:rsidRPr="00A53146">
        <w:rPr>
          <w:rFonts w:ascii="Palatino Linotype" w:hAnsi="Palatino Linotype"/>
          <w:i/>
          <w:iCs/>
        </w:rPr>
        <w:t>e</w:t>
      </w:r>
      <w:r w:rsidR="00001294" w:rsidRPr="00A53146">
        <w:rPr>
          <w:rFonts w:ascii="Palatino Linotype" w:hAnsi="Palatino Linotype"/>
          <w:i/>
          <w:iCs/>
        </w:rPr>
        <w:t xml:space="preserve"> </w:t>
      </w:r>
      <w:r w:rsidR="00692575" w:rsidRPr="00A53146">
        <w:rPr>
          <w:rFonts w:ascii="Palatino Linotype" w:hAnsi="Palatino Linotype"/>
          <w:i/>
          <w:iCs/>
        </w:rPr>
        <w:t xml:space="preserve">quattro </w:t>
      </w:r>
      <w:r w:rsidR="00001294" w:rsidRPr="00A53146">
        <w:rPr>
          <w:rFonts w:ascii="Palatino Linotype" w:hAnsi="Palatino Linotype"/>
          <w:i/>
          <w:iCs/>
        </w:rPr>
        <w:t>sal</w:t>
      </w:r>
      <w:r w:rsidR="00692575" w:rsidRPr="00A53146">
        <w:rPr>
          <w:rFonts w:ascii="Palatino Linotype" w:hAnsi="Palatino Linotype"/>
          <w:i/>
          <w:iCs/>
        </w:rPr>
        <w:t>e</w:t>
      </w:r>
      <w:r w:rsidR="00001294" w:rsidRPr="00A53146">
        <w:rPr>
          <w:rFonts w:ascii="Palatino Linotype" w:hAnsi="Palatino Linotype"/>
          <w:i/>
          <w:iCs/>
        </w:rPr>
        <w:t xml:space="preserve"> server </w:t>
      </w:r>
      <w:r w:rsidR="00692575" w:rsidRPr="00A53146">
        <w:rPr>
          <w:rFonts w:ascii="Palatino Linotype" w:hAnsi="Palatino Linotype"/>
          <w:i/>
          <w:iCs/>
        </w:rPr>
        <w:t>nazionali</w:t>
      </w:r>
      <w:r w:rsidR="00001294" w:rsidRPr="00A53146">
        <w:rPr>
          <w:rFonts w:ascii="Palatino Linotype" w:hAnsi="Palatino Linotype"/>
          <w:i/>
          <w:iCs/>
        </w:rPr>
        <w:t xml:space="preserve"> l</w:t>
      </w:r>
      <w:r w:rsidR="00692575" w:rsidRPr="00A53146">
        <w:rPr>
          <w:rFonts w:ascii="Palatino Linotype" w:hAnsi="Palatino Linotype"/>
          <w:i/>
          <w:iCs/>
        </w:rPr>
        <w:t>e</w:t>
      </w:r>
      <w:r w:rsidR="00001294" w:rsidRPr="00A53146">
        <w:rPr>
          <w:rFonts w:ascii="Palatino Linotype" w:hAnsi="Palatino Linotype"/>
          <w:i/>
          <w:iCs/>
        </w:rPr>
        <w:t xml:space="preserve"> </w:t>
      </w:r>
      <w:r w:rsidR="00692575" w:rsidRPr="00A53146">
        <w:rPr>
          <w:rFonts w:ascii="Palatino Linotype" w:hAnsi="Palatino Linotype"/>
          <w:i/>
          <w:iCs/>
        </w:rPr>
        <w:t xml:space="preserve">seguenti </w:t>
      </w:r>
      <w:r w:rsidR="00001294" w:rsidRPr="00A53146">
        <w:rPr>
          <w:rFonts w:ascii="Palatino Linotype" w:hAnsi="Palatino Linotype"/>
          <w:i/>
          <w:iCs/>
        </w:rPr>
        <w:t>soluzion</w:t>
      </w:r>
      <w:r w:rsidR="00692575" w:rsidRPr="00A53146">
        <w:rPr>
          <w:rFonts w:ascii="Palatino Linotype" w:hAnsi="Palatino Linotype"/>
          <w:i/>
          <w:iCs/>
        </w:rPr>
        <w:t>i software:</w:t>
      </w:r>
    </w:p>
    <w:p w14:paraId="6FC50039" w14:textId="168ED6A7" w:rsidR="00001294" w:rsidRPr="00A53146" w:rsidRDefault="00692575" w:rsidP="00692575">
      <w:pPr>
        <w:pStyle w:val="Corpotesto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DHCP-IPAM: consente la configurazione, aggiunta, modifica di un indirizzo </w:t>
      </w:r>
      <w:proofErr w:type="spellStart"/>
      <w:r w:rsidRPr="00A53146">
        <w:rPr>
          <w:rFonts w:ascii="Palatino Linotype" w:hAnsi="Palatino Linotype"/>
          <w:i/>
          <w:iCs/>
        </w:rPr>
        <w:t>ip</w:t>
      </w:r>
      <w:proofErr w:type="spellEnd"/>
      <w:r w:rsidRPr="00A53146">
        <w:rPr>
          <w:rFonts w:ascii="Palatino Linotype" w:hAnsi="Palatino Linotype"/>
          <w:i/>
          <w:iCs/>
        </w:rPr>
        <w:t xml:space="preserve"> a una specifica risorsa, il monitoraggio dello stato operativo, di </w:t>
      </w:r>
      <w:proofErr w:type="spellStart"/>
      <w:r w:rsidRPr="00A53146">
        <w:rPr>
          <w:rFonts w:ascii="Palatino Linotype" w:hAnsi="Palatino Linotype"/>
          <w:i/>
          <w:iCs/>
        </w:rPr>
        <w:t>patching</w:t>
      </w:r>
      <w:proofErr w:type="spellEnd"/>
      <w:r w:rsidRPr="00A53146">
        <w:rPr>
          <w:rFonts w:ascii="Palatino Linotype" w:hAnsi="Palatino Linotype"/>
          <w:i/>
          <w:iCs/>
        </w:rPr>
        <w:t xml:space="preserve">, di </w:t>
      </w:r>
      <w:proofErr w:type="spellStart"/>
      <w:r w:rsidRPr="00A53146">
        <w:rPr>
          <w:rFonts w:ascii="Palatino Linotype" w:hAnsi="Palatino Linotype"/>
          <w:i/>
          <w:iCs/>
        </w:rPr>
        <w:t>troubleshooting</w:t>
      </w:r>
      <w:proofErr w:type="spellEnd"/>
      <w:r w:rsidRPr="00A53146">
        <w:rPr>
          <w:rFonts w:ascii="Palatino Linotype" w:hAnsi="Palatino Linotype"/>
          <w:i/>
          <w:iCs/>
        </w:rPr>
        <w:t xml:space="preserve"> e di profilatura utenti;</w:t>
      </w:r>
    </w:p>
    <w:p w14:paraId="1CA4B297" w14:textId="62A552B9" w:rsidR="00692575" w:rsidRPr="00A53146" w:rsidRDefault="00692575" w:rsidP="00692575">
      <w:pPr>
        <w:pStyle w:val="Corpotesto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PAM: consente di controllare, monitorare e rendere sicure tutte le identità digitali privilegiate (umane e non) e le loro attività nell’ambiente IT dell’organizzazione, garantendo l’evoluzione della gestione degli account privilegiati mediante la conservazione e gestione delle credenziali da loro usate in casseforti digitali;</w:t>
      </w:r>
    </w:p>
    <w:p w14:paraId="30E68526" w14:textId="3DD710BA" w:rsidR="00692575" w:rsidRPr="00A53146" w:rsidRDefault="00692575" w:rsidP="00692575">
      <w:pPr>
        <w:pStyle w:val="Corpotesto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EDR: L’Endpoint </w:t>
      </w:r>
      <w:proofErr w:type="spellStart"/>
      <w:r w:rsidRPr="00A53146">
        <w:rPr>
          <w:rFonts w:ascii="Palatino Linotype" w:hAnsi="Palatino Linotype"/>
          <w:i/>
          <w:iCs/>
        </w:rPr>
        <w:t>Detection</w:t>
      </w:r>
      <w:proofErr w:type="spellEnd"/>
      <w:r w:rsidRPr="00A53146">
        <w:rPr>
          <w:rFonts w:ascii="Palatino Linotype" w:hAnsi="Palatino Linotype"/>
          <w:i/>
          <w:iCs/>
        </w:rPr>
        <w:t xml:space="preserve"> and </w:t>
      </w:r>
      <w:proofErr w:type="spellStart"/>
      <w:r w:rsidRPr="00A53146">
        <w:rPr>
          <w:rFonts w:ascii="Palatino Linotype" w:hAnsi="Palatino Linotype"/>
          <w:i/>
          <w:iCs/>
        </w:rPr>
        <w:t>Response</w:t>
      </w:r>
      <w:proofErr w:type="spellEnd"/>
      <w:r w:rsidRPr="00A53146">
        <w:rPr>
          <w:rFonts w:ascii="Palatino Linotype" w:hAnsi="Palatino Linotype"/>
          <w:i/>
          <w:iCs/>
        </w:rPr>
        <w:t xml:space="preserve"> è una categoria di soluzioni di sicurezza informatica progettate per individuare, indagare e rispondere a minacce avanzate che possono eludere le tradizionali misure di sicurezza di rete. Codesta Amministrazione ha adottato come soluzione EDR quella proposta da </w:t>
      </w:r>
      <w:proofErr w:type="spellStart"/>
      <w:r w:rsidRPr="00A53146">
        <w:rPr>
          <w:rFonts w:ascii="Palatino Linotype" w:hAnsi="Palatino Linotype"/>
          <w:i/>
          <w:iCs/>
        </w:rPr>
        <w:t>TrendMicro</w:t>
      </w:r>
      <w:proofErr w:type="spellEnd"/>
      <w:r w:rsidRPr="00A53146">
        <w:rPr>
          <w:rFonts w:ascii="Palatino Linotype" w:hAnsi="Palatino Linotype"/>
          <w:i/>
          <w:iCs/>
        </w:rPr>
        <w:t xml:space="preserve"> e sta provvedendo a installarla su tutte le postazioni di lavoro e sui server a disposizione del personale Giustizia</w:t>
      </w:r>
    </w:p>
    <w:p w14:paraId="68C224BB" w14:textId="5DAB19B4" w:rsidR="00B0594D" w:rsidRPr="00A53146" w:rsidRDefault="00B0594D" w:rsidP="00692575">
      <w:pPr>
        <w:pStyle w:val="Corpotesto"/>
        <w:numPr>
          <w:ilvl w:val="0"/>
          <w:numId w:val="12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  <w:i/>
          <w:iCs/>
        </w:rPr>
      </w:pPr>
      <w:proofErr w:type="spellStart"/>
      <w:r w:rsidRPr="00A53146">
        <w:rPr>
          <w:rFonts w:ascii="Palatino Linotype" w:hAnsi="Palatino Linotype"/>
          <w:i/>
          <w:iCs/>
        </w:rPr>
        <w:t>FortiWeb</w:t>
      </w:r>
      <w:proofErr w:type="spellEnd"/>
      <w:r w:rsidRPr="00A53146">
        <w:rPr>
          <w:rFonts w:ascii="Palatino Linotype" w:hAnsi="Palatino Linotype"/>
          <w:i/>
          <w:iCs/>
        </w:rPr>
        <w:t xml:space="preserve">: servizio di protezione del traffico HTTP/HTTPS fornita dal </w:t>
      </w:r>
      <w:proofErr w:type="spellStart"/>
      <w:r w:rsidRPr="00A53146">
        <w:rPr>
          <w:rFonts w:ascii="Palatino Linotype" w:hAnsi="Palatino Linotype"/>
          <w:i/>
          <w:iCs/>
        </w:rPr>
        <w:t>vendor</w:t>
      </w:r>
      <w:proofErr w:type="spellEnd"/>
      <w:r w:rsidRPr="00A53146">
        <w:rPr>
          <w:rFonts w:ascii="Palatino Linotype" w:hAnsi="Palatino Linotype"/>
          <w:i/>
          <w:iCs/>
        </w:rPr>
        <w:t xml:space="preserve"> </w:t>
      </w:r>
      <w:proofErr w:type="spellStart"/>
      <w:r w:rsidRPr="00A53146">
        <w:rPr>
          <w:rFonts w:ascii="Palatino Linotype" w:hAnsi="Palatino Linotype"/>
          <w:i/>
          <w:iCs/>
        </w:rPr>
        <w:t>fortinet</w:t>
      </w:r>
      <w:proofErr w:type="spellEnd"/>
      <w:r w:rsidRPr="00A53146">
        <w:rPr>
          <w:rFonts w:ascii="Palatino Linotype" w:hAnsi="Palatino Linotype"/>
          <w:i/>
          <w:iCs/>
        </w:rPr>
        <w:t xml:space="preserve"> e attivata su tutti i portali Giustizia in esecuzione sul </w:t>
      </w:r>
      <w:proofErr w:type="spellStart"/>
      <w:r w:rsidRPr="00A53146">
        <w:rPr>
          <w:rFonts w:ascii="Palatino Linotype" w:hAnsi="Palatino Linotype"/>
          <w:i/>
          <w:iCs/>
        </w:rPr>
        <w:t>tenant</w:t>
      </w:r>
      <w:proofErr w:type="spellEnd"/>
      <w:r w:rsidRPr="00A53146">
        <w:rPr>
          <w:rFonts w:ascii="Palatino Linotype" w:hAnsi="Palatino Linotype"/>
          <w:i/>
          <w:iCs/>
        </w:rPr>
        <w:t xml:space="preserve"> AWS.</w:t>
      </w:r>
    </w:p>
    <w:p w14:paraId="686291CE" w14:textId="77777777" w:rsidR="00B0594D" w:rsidRPr="00A53146" w:rsidRDefault="00B0594D" w:rsidP="00B0594D">
      <w:pPr>
        <w:pStyle w:val="Corpotesto"/>
        <w:tabs>
          <w:tab w:val="left" w:pos="9072"/>
        </w:tabs>
        <w:spacing w:before="46" w:line="247" w:lineRule="auto"/>
        <w:ind w:left="780"/>
        <w:jc w:val="both"/>
        <w:rPr>
          <w:rFonts w:ascii="Palatino Linotype" w:hAnsi="Palatino Linotype"/>
          <w:i/>
          <w:iCs/>
        </w:rPr>
      </w:pPr>
    </w:p>
    <w:p w14:paraId="3799C49E" w14:textId="77777777" w:rsidR="002414CB" w:rsidRPr="00A53146" w:rsidRDefault="002414CB" w:rsidP="00B0594D">
      <w:pPr>
        <w:pStyle w:val="Corpotesto"/>
        <w:tabs>
          <w:tab w:val="left" w:pos="9072"/>
        </w:tabs>
        <w:spacing w:before="46" w:line="247" w:lineRule="auto"/>
        <w:ind w:left="780"/>
        <w:jc w:val="both"/>
        <w:rPr>
          <w:rFonts w:ascii="Palatino Linotype" w:hAnsi="Palatino Linotype"/>
          <w:i/>
          <w:iCs/>
        </w:rPr>
      </w:pPr>
    </w:p>
    <w:p w14:paraId="320F40B7" w14:textId="6FDAE0D9" w:rsidR="005F5034" w:rsidRPr="00A53146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6" w:name="_Toc177383681"/>
      <w:r w:rsidRPr="00A53146">
        <w:rPr>
          <w:rFonts w:ascii="Palatino Linotype" w:hAnsi="Palatino Linotype"/>
        </w:rPr>
        <w:t>BREVE DESCRIZIONE ATTIVITÀ DI MONITORAGGIO SVOLTE</w:t>
      </w:r>
      <w:bookmarkEnd w:id="6"/>
    </w:p>
    <w:p w14:paraId="55E72FA9" w14:textId="77777777" w:rsidR="003F3620" w:rsidRPr="00A53146" w:rsidRDefault="003F3620" w:rsidP="003F3620">
      <w:pPr>
        <w:pStyle w:val="Paragrafoelenco"/>
        <w:rPr>
          <w:rFonts w:ascii="Palatino Linotype" w:hAnsi="Palatino Linotype"/>
        </w:rPr>
      </w:pPr>
    </w:p>
    <w:p w14:paraId="211C428F" w14:textId="77777777" w:rsidR="003F3620" w:rsidRPr="00A53146" w:rsidRDefault="003F3620" w:rsidP="003F362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L’amministrazione svolge attività di monitoraggio dell’intero servizio di fornitura, oltre ad occuparsi della gestione operativa, delle anomalie e problematiche che possono sorgere ponendosi come obiettivo la verifica della completezza e della qualità della documentazione fornita. </w:t>
      </w:r>
    </w:p>
    <w:p w14:paraId="54322B75" w14:textId="77777777" w:rsidR="003F3620" w:rsidRPr="00A53146" w:rsidRDefault="003F3620" w:rsidP="003F362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Le attività di monitoraggio svolte sono di seguito riportate: </w:t>
      </w:r>
    </w:p>
    <w:p w14:paraId="23BA1A99" w14:textId="77777777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Verifica con i fornitori, tramite SAL settimanali, dello stato di avanzamento delle attività svolte.</w:t>
      </w:r>
    </w:p>
    <w:p w14:paraId="359B130F" w14:textId="77777777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Revisione dei Piani di Lavoro prodotti dall’RTI.</w:t>
      </w:r>
    </w:p>
    <w:p w14:paraId="1936F820" w14:textId="32DE5F16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Richiesta di documenti</w:t>
      </w:r>
      <w:r w:rsidR="00B0594D" w:rsidRPr="00A53146">
        <w:rPr>
          <w:rFonts w:ascii="Palatino Linotype" w:hAnsi="Palatino Linotype"/>
          <w:i/>
          <w:iCs/>
        </w:rPr>
        <w:t xml:space="preserve"> </w:t>
      </w:r>
      <w:r w:rsidRPr="00A53146">
        <w:rPr>
          <w:rFonts w:ascii="Palatino Linotype" w:hAnsi="Palatino Linotype"/>
          <w:i/>
          <w:iCs/>
        </w:rPr>
        <w:t>a supporto delle verifiche rispetto a</w:t>
      </w:r>
      <w:r w:rsidR="00B0594D" w:rsidRPr="00A53146">
        <w:rPr>
          <w:rFonts w:ascii="Palatino Linotype" w:hAnsi="Palatino Linotype"/>
          <w:i/>
          <w:iCs/>
        </w:rPr>
        <w:t xml:space="preserve">lle attività </w:t>
      </w:r>
      <w:r w:rsidRPr="00A53146">
        <w:rPr>
          <w:rFonts w:ascii="Palatino Linotype" w:hAnsi="Palatino Linotype"/>
          <w:i/>
          <w:iCs/>
        </w:rPr>
        <w:t xml:space="preserve">che sono oggetto di monitoraggio al fine di prevenire criticità dovute a date di consegna non rispettate. </w:t>
      </w:r>
      <w:r w:rsidR="00B0594D" w:rsidRPr="00A53146">
        <w:rPr>
          <w:rFonts w:ascii="Palatino Linotype" w:hAnsi="Palatino Linotype"/>
          <w:i/>
          <w:iCs/>
        </w:rPr>
        <w:t>Tutta la documentazione rilasciata dai fornitori è stata protocollato e memorizzato nel sistema di archiviazione informatico usato da codesta Amministrazione</w:t>
      </w:r>
    </w:p>
    <w:p w14:paraId="6CD996A6" w14:textId="77777777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Richiesta documentazione per fasi di collaudo con indicazioni sul numero di test effettuati e il numero di test positivi e/o negativi.</w:t>
      </w:r>
    </w:p>
    <w:p w14:paraId="727552E4" w14:textId="77777777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Verifica dello stato delle risorse allocate tramite richiesta periodica di documentazione atta a fornire lo </w:t>
      </w:r>
      <w:proofErr w:type="spellStart"/>
      <w:r w:rsidRPr="00A53146">
        <w:rPr>
          <w:rFonts w:ascii="Palatino Linotype" w:hAnsi="Palatino Linotype"/>
          <w:i/>
          <w:iCs/>
        </w:rPr>
        <w:t>staffing</w:t>
      </w:r>
      <w:proofErr w:type="spellEnd"/>
      <w:r w:rsidRPr="00A53146">
        <w:rPr>
          <w:rFonts w:ascii="Palatino Linotype" w:hAnsi="Palatino Linotype"/>
          <w:i/>
          <w:iCs/>
        </w:rPr>
        <w:t xml:space="preserve"> rispetto ai requisiti richiesti sulle attività progettuali.</w:t>
      </w:r>
    </w:p>
    <w:p w14:paraId="19F9E6F2" w14:textId="77777777" w:rsidR="003F3620" w:rsidRPr="00A53146" w:rsidRDefault="003F3620" w:rsidP="003F3620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Richiesta di documentazione atta a fornire indicazioni sul turnover del personale da parte del fornitore. </w:t>
      </w:r>
    </w:p>
    <w:p w14:paraId="4241F495" w14:textId="77F6F8FA" w:rsidR="003F3620" w:rsidRPr="00A53146" w:rsidRDefault="003F3620" w:rsidP="00B0594D">
      <w:pPr>
        <w:pStyle w:val="Corpotesto"/>
        <w:tabs>
          <w:tab w:val="left" w:pos="9072"/>
        </w:tabs>
        <w:spacing w:before="117"/>
        <w:ind w:left="720"/>
        <w:jc w:val="both"/>
        <w:rPr>
          <w:rFonts w:ascii="Palatino Linotype" w:hAnsi="Palatino Linotype"/>
          <w:i/>
          <w:iCs/>
        </w:rPr>
      </w:pPr>
    </w:p>
    <w:p w14:paraId="0D8C2EAC" w14:textId="77777777" w:rsidR="003F3620" w:rsidRPr="00A53146" w:rsidRDefault="003F3620" w:rsidP="003F362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3AF0E81B" w14:textId="0A8732B2" w:rsidR="00AB3D00" w:rsidRPr="00A53146" w:rsidRDefault="00AB3D00" w:rsidP="005906E3">
      <w:pPr>
        <w:pStyle w:val="Titolo2"/>
        <w:numPr>
          <w:ilvl w:val="0"/>
          <w:numId w:val="0"/>
        </w:numPr>
        <w:jc w:val="both"/>
        <w:rPr>
          <w:rFonts w:ascii="Palatino Linotype" w:hAnsi="Palatino Linotype"/>
        </w:rPr>
      </w:pPr>
    </w:p>
    <w:p w14:paraId="4C497FA1" w14:textId="32A9D629" w:rsidR="00840253" w:rsidRPr="00A53146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7" w:name="_Toc177383682"/>
      <w:r w:rsidRPr="00A53146">
        <w:rPr>
          <w:rFonts w:ascii="Palatino Linotype" w:hAnsi="Palatino Linotype"/>
        </w:rPr>
        <w:t>SINTESI</w:t>
      </w:r>
      <w:r w:rsidRPr="00A53146">
        <w:rPr>
          <w:rFonts w:ascii="Palatino Linotype" w:hAnsi="Palatino Linotype"/>
          <w:spacing w:val="-6"/>
        </w:rPr>
        <w:t xml:space="preserve"> </w:t>
      </w:r>
      <w:r w:rsidRPr="00A53146">
        <w:rPr>
          <w:rFonts w:ascii="Palatino Linotype" w:hAnsi="Palatino Linotype"/>
        </w:rPr>
        <w:t>PER</w:t>
      </w:r>
      <w:r w:rsidRPr="00A53146">
        <w:rPr>
          <w:rFonts w:ascii="Palatino Linotype" w:hAnsi="Palatino Linotype"/>
          <w:spacing w:val="-5"/>
        </w:rPr>
        <w:t xml:space="preserve"> </w:t>
      </w:r>
      <w:r w:rsidRPr="00A53146">
        <w:rPr>
          <w:rFonts w:ascii="Palatino Linotype" w:hAnsi="Palatino Linotype"/>
        </w:rPr>
        <w:t>L’ALTA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DIREZIONE</w:t>
      </w:r>
      <w:bookmarkEnd w:id="7"/>
    </w:p>
    <w:p w14:paraId="3E6AE86D" w14:textId="7D8B7F6C" w:rsidR="005C3279" w:rsidRPr="00A53146" w:rsidRDefault="005C3279" w:rsidP="005906E3">
      <w:pPr>
        <w:pStyle w:val="pf0"/>
        <w:jc w:val="both"/>
        <w:rPr>
          <w:rFonts w:ascii="Palatino Linotype" w:hAnsi="Palatino Linotype"/>
          <w:i/>
          <w:iCs/>
          <w:lang w:val="it-IT"/>
        </w:rPr>
      </w:pPr>
      <w:r w:rsidRPr="00A53146">
        <w:rPr>
          <w:rFonts w:ascii="Palatino Linotype" w:hAnsi="Palatino Linotype"/>
          <w:i/>
          <w:iCs/>
          <w:lang w:val="it-IT"/>
        </w:rPr>
        <w:t>Questa informazione sarà condivisa nella prima nota utile dopo la conclusione del contratto</w:t>
      </w:r>
      <w:r w:rsidR="00B5555E" w:rsidRPr="00A53146">
        <w:rPr>
          <w:rFonts w:ascii="Palatino Linotype" w:hAnsi="Palatino Linotype"/>
          <w:i/>
          <w:iCs/>
          <w:lang w:val="it-IT"/>
        </w:rPr>
        <w:t>.</w:t>
      </w:r>
      <w:r w:rsidRPr="00A53146">
        <w:rPr>
          <w:rFonts w:ascii="Palatino Linotype" w:hAnsi="Palatino Linotype"/>
          <w:i/>
          <w:iCs/>
          <w:lang w:val="it-IT"/>
        </w:rPr>
        <w:t xml:space="preserve"> </w:t>
      </w:r>
    </w:p>
    <w:p w14:paraId="3889A1E9" w14:textId="77777777" w:rsidR="00840253" w:rsidRPr="00A53146" w:rsidRDefault="00840253" w:rsidP="005906E3">
      <w:pPr>
        <w:jc w:val="both"/>
        <w:rPr>
          <w:rFonts w:ascii="Palatino Linotype" w:hAnsi="Palatino Linotype"/>
        </w:rPr>
      </w:pPr>
    </w:p>
    <w:p w14:paraId="37DF9EEA" w14:textId="2420C5B0" w:rsidR="000944A7" w:rsidRPr="00A53146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8" w:name="_Toc177383683"/>
      <w:r w:rsidRPr="00A53146">
        <w:rPr>
          <w:rFonts w:ascii="Palatino Linotype" w:hAnsi="Palatino Linotype"/>
        </w:rPr>
        <w:t>METODOLOGIA</w:t>
      </w:r>
      <w:r w:rsidRPr="00A53146">
        <w:rPr>
          <w:rFonts w:ascii="Palatino Linotype" w:hAnsi="Palatino Linotype"/>
          <w:spacing w:val="-5"/>
        </w:rPr>
        <w:t xml:space="preserve"> </w:t>
      </w:r>
      <w:r w:rsidRPr="00A53146">
        <w:rPr>
          <w:rFonts w:ascii="Palatino Linotype" w:hAnsi="Palatino Linotype"/>
        </w:rPr>
        <w:t>DI</w:t>
      </w:r>
      <w:r w:rsidRPr="00A53146">
        <w:rPr>
          <w:rFonts w:ascii="Palatino Linotype" w:hAnsi="Palatino Linotype"/>
          <w:spacing w:val="-3"/>
        </w:rPr>
        <w:t xml:space="preserve"> </w:t>
      </w:r>
      <w:r w:rsidRPr="00A53146">
        <w:rPr>
          <w:rFonts w:ascii="Palatino Linotype" w:hAnsi="Palatino Linotype"/>
        </w:rPr>
        <w:t>ANALISI</w:t>
      </w:r>
      <w:bookmarkEnd w:id="8"/>
    </w:p>
    <w:p w14:paraId="5A6F0CD9" w14:textId="5BEA0E60" w:rsidR="00856D81" w:rsidRPr="00A53146" w:rsidRDefault="002C2C0A" w:rsidP="002C2C0A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  <w:i/>
          <w:iCs/>
        </w:rPr>
      </w:pPr>
      <w:bookmarkStart w:id="9" w:name="_Hlk130994056"/>
      <w:r w:rsidRPr="00A53146">
        <w:rPr>
          <w:rFonts w:ascii="Palatino Linotype" w:hAnsi="Palatino Linotype"/>
          <w:i/>
          <w:iCs/>
        </w:rPr>
        <w:t>I principali indicatori utilizzati per il monitoraggio e l’analisi dell’andamento del contratto sono riportati seguito.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844"/>
      </w:tblGrid>
      <w:tr w:rsidR="00BC2E86" w:rsidRPr="00A53146" w14:paraId="563E7133" w14:textId="71087D03" w:rsidTr="00B0594D">
        <w:tc>
          <w:tcPr>
            <w:tcW w:w="3539" w:type="dxa"/>
            <w:shd w:val="clear" w:color="auto" w:fill="C6D9F1" w:themeFill="text2" w:themeFillTint="33"/>
            <w:vAlign w:val="center"/>
          </w:tcPr>
          <w:bookmarkEnd w:id="9"/>
          <w:p w14:paraId="1114639E" w14:textId="3447F55F" w:rsidR="00BC2E86" w:rsidRPr="00A53146" w:rsidRDefault="00BC2E86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  <w:i/>
                <w:iCs/>
              </w:rPr>
            </w:pPr>
            <w:r w:rsidRPr="00A53146">
              <w:rPr>
                <w:rFonts w:ascii="Palatino Linotype" w:hAnsi="Palatino Linotype"/>
                <w:b/>
                <w:bCs/>
                <w:i/>
                <w:iCs/>
              </w:rPr>
              <w:t>Servizio Monitorato</w:t>
            </w:r>
          </w:p>
        </w:tc>
        <w:tc>
          <w:tcPr>
            <w:tcW w:w="5844" w:type="dxa"/>
            <w:shd w:val="clear" w:color="auto" w:fill="C6D9F1" w:themeFill="text2" w:themeFillTint="33"/>
            <w:vAlign w:val="center"/>
          </w:tcPr>
          <w:p w14:paraId="6DB0D492" w14:textId="5B5141B4" w:rsidR="00BC2E86" w:rsidRPr="00A53146" w:rsidRDefault="00632AEE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  <w:i/>
                <w:iCs/>
              </w:rPr>
            </w:pPr>
            <w:r w:rsidRPr="00A53146">
              <w:rPr>
                <w:rFonts w:ascii="Palatino Linotype" w:hAnsi="Palatino Linotype"/>
                <w:b/>
                <w:bCs/>
                <w:i/>
                <w:iCs/>
              </w:rPr>
              <w:t>Descrizione Indicatore</w:t>
            </w:r>
          </w:p>
        </w:tc>
      </w:tr>
      <w:tr w:rsidR="002A367A" w:rsidRPr="00A53146" w14:paraId="1CBFBACC" w14:textId="08CF845B" w:rsidTr="00B0594D">
        <w:tc>
          <w:tcPr>
            <w:tcW w:w="3539" w:type="dxa"/>
            <w:vAlign w:val="center"/>
          </w:tcPr>
          <w:p w14:paraId="34899256" w14:textId="568967D8" w:rsidR="002A367A" w:rsidRPr="00A53146" w:rsidRDefault="002A367A" w:rsidP="002A367A">
            <w:pPr>
              <w:pStyle w:val="Corpotesto"/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Realizzazione di un’architettura DHCP-IPAM con gestone centralizzata</w:t>
            </w:r>
          </w:p>
        </w:tc>
        <w:tc>
          <w:tcPr>
            <w:tcW w:w="5844" w:type="dxa"/>
            <w:vAlign w:val="center"/>
          </w:tcPr>
          <w:p w14:paraId="49ADEC77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Raccolta dati AS-IS</w:t>
            </w:r>
          </w:p>
          <w:p w14:paraId="30557470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 w:cstheme="minorHAnsi"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Installazione e configurazione dell’infrastruttura Configurazione e caricamento dei dati nei server DHCP</w:t>
            </w:r>
          </w:p>
          <w:p w14:paraId="1C1554CD" w14:textId="5960B30B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On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boarding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delle configurazioni di rete delle varie articolazioni ministeriali nella nuova soluzione</w:t>
            </w:r>
          </w:p>
        </w:tc>
      </w:tr>
      <w:tr w:rsidR="002A367A" w:rsidRPr="00A53146" w14:paraId="33692438" w14:textId="77777777" w:rsidTr="00B0594D">
        <w:tc>
          <w:tcPr>
            <w:tcW w:w="3539" w:type="dxa"/>
            <w:vAlign w:val="center"/>
          </w:tcPr>
          <w:p w14:paraId="4D695DC4" w14:textId="54894120" w:rsidR="002A367A" w:rsidRPr="00A53146" w:rsidRDefault="002A367A" w:rsidP="002A367A">
            <w:pPr>
              <w:pStyle w:val="Corpotesto"/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lastRenderedPageBreak/>
              <w:t>Componente funzionale PAM</w:t>
            </w:r>
          </w:p>
        </w:tc>
        <w:tc>
          <w:tcPr>
            <w:tcW w:w="5844" w:type="dxa"/>
            <w:vAlign w:val="center"/>
          </w:tcPr>
          <w:p w14:paraId="37978C4C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Verifica dello stato attuale della gestione delle utenze privilegia-te e del monitoraggio degli accessi alle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risor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>-se informatiche</w:t>
            </w:r>
          </w:p>
          <w:p w14:paraId="4BEE1F98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 w:cstheme="minorHAnsi"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Disegno ed implementazione dell’architettura che permetta la gestione accessi per utenti con elevati privilegi e integrazione con elementi infrastrutturali</w:t>
            </w:r>
          </w:p>
          <w:p w14:paraId="5E3F09D5" w14:textId="093ED7D9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On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boarding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del parco applicativo di Giustizia nella nuova soluzione PAM</w:t>
            </w:r>
          </w:p>
        </w:tc>
      </w:tr>
      <w:tr w:rsidR="002A367A" w:rsidRPr="00A53146" w14:paraId="65CB1B54" w14:textId="77777777" w:rsidTr="00B0594D">
        <w:tc>
          <w:tcPr>
            <w:tcW w:w="3539" w:type="dxa"/>
            <w:vAlign w:val="center"/>
          </w:tcPr>
          <w:p w14:paraId="6BCEE50D" w14:textId="7F26CF42" w:rsidR="002A367A" w:rsidRPr="00A53146" w:rsidRDefault="002A367A" w:rsidP="002A367A">
            <w:pPr>
              <w:pStyle w:val="Corpotesto"/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Componente funzionale EDR</w:t>
            </w:r>
          </w:p>
        </w:tc>
        <w:tc>
          <w:tcPr>
            <w:tcW w:w="5844" w:type="dxa"/>
            <w:vAlign w:val="center"/>
          </w:tcPr>
          <w:p w14:paraId="41F04379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Raccolta di tutte le informazioni necessarie al fine di definire il perimetro di intervento</w:t>
            </w:r>
          </w:p>
          <w:p w14:paraId="7B361B88" w14:textId="395956D8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Integrazione massiva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dell’agent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EDR nelle risorse informatiche di tipo Postazioni di Lavoro e delle risorse informatiche di tipo server</w:t>
            </w:r>
          </w:p>
        </w:tc>
      </w:tr>
      <w:tr w:rsidR="002A367A" w:rsidRPr="00A53146" w14:paraId="7D7B2DD3" w14:textId="77777777" w:rsidTr="00B0594D">
        <w:tc>
          <w:tcPr>
            <w:tcW w:w="3539" w:type="dxa"/>
            <w:vAlign w:val="center"/>
          </w:tcPr>
          <w:p w14:paraId="5F159E06" w14:textId="0C898EBB" w:rsidR="002A367A" w:rsidRPr="00A53146" w:rsidRDefault="002A367A" w:rsidP="002A367A">
            <w:pPr>
              <w:pStyle w:val="Corpotesto"/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Gestione Servizi di Sicurezza per i Portali in Cloud</w:t>
            </w:r>
          </w:p>
        </w:tc>
        <w:tc>
          <w:tcPr>
            <w:tcW w:w="5844" w:type="dxa"/>
            <w:vAlign w:val="center"/>
          </w:tcPr>
          <w:p w14:paraId="54258124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Migrazione dei portali Giustizia verso il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tenant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AWS</w:t>
            </w:r>
          </w:p>
          <w:p w14:paraId="3DD82489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 w:cstheme="minorHAnsi"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Attivazione dei presidi di sicurezza del cloud</w:t>
            </w:r>
          </w:p>
          <w:p w14:paraId="27FE692C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Abilitazione servizio di VPN client to site </w:t>
            </w:r>
          </w:p>
          <w:p w14:paraId="661588CF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Abilitazione della Multi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factor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authentication</w:t>
            </w:r>
          </w:p>
          <w:p w14:paraId="632E6682" w14:textId="77777777" w:rsidR="002A367A" w:rsidRPr="00A53146" w:rsidRDefault="002A367A" w:rsidP="002A367A">
            <w:pPr>
              <w:pStyle w:val="Corpotesto"/>
              <w:numPr>
                <w:ilvl w:val="0"/>
                <w:numId w:val="14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Installazione e Configurazione Server FW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Inspection</w:t>
            </w:r>
            <w:proofErr w:type="spellEnd"/>
          </w:p>
          <w:p w14:paraId="5B5C42CA" w14:textId="061F65FE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Supporto alla gestione degli incidenti</w:t>
            </w:r>
          </w:p>
        </w:tc>
      </w:tr>
      <w:tr w:rsidR="002A367A" w:rsidRPr="00A53146" w14:paraId="330DFBA3" w14:textId="77777777" w:rsidTr="00B0594D">
        <w:tc>
          <w:tcPr>
            <w:tcW w:w="3539" w:type="dxa"/>
            <w:vAlign w:val="center"/>
          </w:tcPr>
          <w:p w14:paraId="7272CC87" w14:textId="1F27F801" w:rsidR="002A367A" w:rsidRPr="00A53146" w:rsidRDefault="002A367A" w:rsidP="002A367A">
            <w:pPr>
              <w:pStyle w:val="Corpotesto"/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Sensibilizzazione, in tema di cybersicurezza, dei Magistrati e del personale amministrativo</w:t>
            </w:r>
          </w:p>
        </w:tc>
        <w:tc>
          <w:tcPr>
            <w:tcW w:w="5844" w:type="dxa"/>
            <w:vAlign w:val="center"/>
          </w:tcPr>
          <w:p w14:paraId="5C0603F5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Identificazione dei Re-quisiti utente in termini di esigenze di forma-zione ed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awareness</w:t>
            </w:r>
            <w:proofErr w:type="spellEnd"/>
          </w:p>
          <w:p w14:paraId="6DD2AAD6" w14:textId="77777777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 xml:space="preserve">Acquisizione e predi-sposizione della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piat-taforma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formazione ed </w:t>
            </w:r>
            <w:proofErr w:type="spellStart"/>
            <w:r w:rsidRPr="00A53146">
              <w:rPr>
                <w:rFonts w:ascii="Palatino Linotype" w:hAnsi="Palatino Linotype"/>
                <w:i/>
                <w:iCs/>
              </w:rPr>
              <w:t>awareness</w:t>
            </w:r>
            <w:proofErr w:type="spellEnd"/>
            <w:r w:rsidRPr="00A53146">
              <w:rPr>
                <w:rFonts w:ascii="Palatino Linotype" w:hAnsi="Palatino Linotype"/>
                <w:i/>
                <w:iCs/>
              </w:rPr>
              <w:t xml:space="preserve"> selezionata</w:t>
            </w:r>
          </w:p>
          <w:p w14:paraId="391D45DD" w14:textId="45F0D5F8" w:rsidR="002A367A" w:rsidRPr="00A53146" w:rsidRDefault="002A367A" w:rsidP="002A367A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  <w:i/>
                <w:iCs/>
              </w:rPr>
            </w:pPr>
            <w:r w:rsidRPr="00A53146">
              <w:rPr>
                <w:rFonts w:ascii="Palatino Linotype" w:hAnsi="Palatino Linotype"/>
                <w:i/>
                <w:iCs/>
              </w:rPr>
              <w:t>Definizione del processo e della procedura di gestione delle attività di formazione</w:t>
            </w:r>
          </w:p>
        </w:tc>
      </w:tr>
    </w:tbl>
    <w:p w14:paraId="74F076D9" w14:textId="192D6A76" w:rsidR="00F754FA" w:rsidRPr="00A53146" w:rsidRDefault="00F754FA" w:rsidP="007C77A0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 w:cs="Calibri"/>
          <w:b/>
        </w:rPr>
      </w:pPr>
    </w:p>
    <w:p w14:paraId="1E32ADD2" w14:textId="0F721F30" w:rsidR="002414CB" w:rsidRPr="00A53146" w:rsidRDefault="009B1BBD" w:rsidP="00117A31">
      <w:pPr>
        <w:tabs>
          <w:tab w:val="left" w:pos="916"/>
        </w:tabs>
        <w:spacing w:before="62" w:after="60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Per ulteriori dettagli fare riferimento alla tabella allegata.</w:t>
      </w:r>
    </w:p>
    <w:bookmarkStart w:id="10" w:name="_MON_1802587975"/>
    <w:bookmarkEnd w:id="10"/>
    <w:p w14:paraId="264D822D" w14:textId="78CE5098" w:rsidR="009B1BBD" w:rsidRPr="00A53146" w:rsidRDefault="00070B06" w:rsidP="00117A31">
      <w:pPr>
        <w:tabs>
          <w:tab w:val="left" w:pos="916"/>
        </w:tabs>
        <w:spacing w:before="62" w:after="60"/>
        <w:jc w:val="both"/>
        <w:rPr>
          <w:rFonts w:ascii="Palatino Linotype" w:hAnsi="Palatino Linotype" w:cs="Calibri"/>
          <w:b/>
        </w:rPr>
      </w:pPr>
      <w:r w:rsidRPr="00A53146">
        <w:rPr>
          <w:rFonts w:ascii="Palatino Linotype" w:hAnsi="Palatino Linotype" w:cs="Calibri"/>
          <w:b/>
        </w:rPr>
        <w:object w:dxaOrig="1454" w:dyaOrig="941" w14:anchorId="562662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46.5pt" o:ole="">
            <v:imagedata r:id="rId13" o:title=""/>
          </v:shape>
          <o:OLEObject Type="Embed" ProgID="Excel.Sheet.12" ShapeID="_x0000_i1025" DrawAspect="Icon" ObjectID="_1819445615" r:id="rId14"/>
        </w:object>
      </w:r>
    </w:p>
    <w:p w14:paraId="0CAB3127" w14:textId="77777777" w:rsidR="00897775" w:rsidRPr="00A53146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1" w:name="_Toc177383684"/>
      <w:r w:rsidRPr="00A53146">
        <w:rPr>
          <w:rFonts w:ascii="Palatino Linotype" w:hAnsi="Palatino Linotype"/>
        </w:rPr>
        <w:t>STORIA</w:t>
      </w:r>
      <w:r w:rsidRPr="00A53146">
        <w:rPr>
          <w:rFonts w:ascii="Palatino Linotype" w:hAnsi="Palatino Linotype"/>
          <w:spacing w:val="-3"/>
        </w:rPr>
        <w:t xml:space="preserve"> </w:t>
      </w:r>
      <w:r w:rsidRPr="00A53146">
        <w:rPr>
          <w:rFonts w:ascii="Palatino Linotype" w:hAnsi="Palatino Linotype"/>
        </w:rPr>
        <w:t>DEL</w:t>
      </w:r>
      <w:r w:rsidRPr="00A53146">
        <w:rPr>
          <w:rFonts w:ascii="Palatino Linotype" w:hAnsi="Palatino Linotype"/>
          <w:spacing w:val="-1"/>
        </w:rPr>
        <w:t xml:space="preserve"> </w:t>
      </w:r>
      <w:r w:rsidRPr="00A53146">
        <w:rPr>
          <w:rFonts w:ascii="Palatino Linotype" w:hAnsi="Palatino Linotype"/>
        </w:rPr>
        <w:t>CONTRATTO</w:t>
      </w:r>
      <w:bookmarkEnd w:id="11"/>
    </w:p>
    <w:p w14:paraId="791446D4" w14:textId="639C75AD" w:rsidR="00062274" w:rsidRPr="00A53146" w:rsidRDefault="00E363D4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i/>
          <w:iCs/>
          <w:lang w:val="it-IT"/>
        </w:rPr>
      </w:pPr>
      <w:r w:rsidRPr="00A53146">
        <w:rPr>
          <w:rFonts w:ascii="Palatino Linotype" w:hAnsi="Palatino Linotype"/>
          <w:i/>
          <w:iCs/>
          <w:lang w:val="it-IT"/>
        </w:rPr>
        <w:t>Questa i</w:t>
      </w:r>
      <w:r w:rsidR="005C3279" w:rsidRPr="00A53146">
        <w:rPr>
          <w:rFonts w:ascii="Palatino Linotype" w:hAnsi="Palatino Linotype"/>
          <w:i/>
          <w:iCs/>
          <w:lang w:val="it-IT"/>
        </w:rPr>
        <w:t>nformazione</w:t>
      </w:r>
      <w:r w:rsidR="009F71F9" w:rsidRPr="00A53146">
        <w:rPr>
          <w:rFonts w:ascii="Palatino Linotype" w:hAnsi="Palatino Linotype"/>
          <w:i/>
          <w:iCs/>
          <w:lang w:val="it-IT"/>
        </w:rPr>
        <w:t xml:space="preserve"> sar</w:t>
      </w:r>
      <w:r w:rsidR="00BE1065" w:rsidRPr="00A53146">
        <w:rPr>
          <w:rFonts w:ascii="Palatino Linotype" w:hAnsi="Palatino Linotype"/>
          <w:i/>
          <w:iCs/>
          <w:lang w:val="it-IT"/>
        </w:rPr>
        <w:t>à condivisa</w:t>
      </w:r>
      <w:r w:rsidR="009F71F9" w:rsidRPr="00A53146">
        <w:rPr>
          <w:rFonts w:ascii="Palatino Linotype" w:hAnsi="Palatino Linotype"/>
          <w:i/>
          <w:iCs/>
          <w:lang w:val="it-IT"/>
        </w:rPr>
        <w:t xml:space="preserve"> nella </w:t>
      </w:r>
      <w:r w:rsidRPr="00A53146">
        <w:rPr>
          <w:rFonts w:ascii="Palatino Linotype" w:hAnsi="Palatino Linotype"/>
          <w:i/>
          <w:iCs/>
          <w:lang w:val="it-IT"/>
        </w:rPr>
        <w:t xml:space="preserve">prima </w:t>
      </w:r>
      <w:r w:rsidR="009F71F9" w:rsidRPr="00A53146">
        <w:rPr>
          <w:rFonts w:ascii="Palatino Linotype" w:hAnsi="Palatino Linotype"/>
          <w:i/>
          <w:iCs/>
          <w:lang w:val="it-IT"/>
        </w:rPr>
        <w:t xml:space="preserve">nota </w:t>
      </w:r>
      <w:r w:rsidRPr="00A53146">
        <w:rPr>
          <w:rFonts w:ascii="Palatino Linotype" w:hAnsi="Palatino Linotype"/>
          <w:i/>
          <w:iCs/>
          <w:lang w:val="it-IT"/>
        </w:rPr>
        <w:t>utile dopo la conclusione del contratt</w:t>
      </w:r>
      <w:r w:rsidR="00A86EC4" w:rsidRPr="00A53146">
        <w:rPr>
          <w:rFonts w:ascii="Palatino Linotype" w:hAnsi="Palatino Linotype"/>
          <w:i/>
          <w:iCs/>
          <w:lang w:val="it-IT"/>
        </w:rPr>
        <w:t>o.</w:t>
      </w:r>
    </w:p>
    <w:p w14:paraId="045B5733" w14:textId="77777777" w:rsidR="0049704C" w:rsidRPr="00A53146" w:rsidRDefault="0049704C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i/>
          <w:iCs/>
          <w:lang w:val="it-IT"/>
        </w:rPr>
      </w:pPr>
    </w:p>
    <w:p w14:paraId="6DFDFBDA" w14:textId="5059C9D8" w:rsidR="00EC428C" w:rsidRPr="00A53146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2" w:name="_Toc177383685"/>
      <w:r w:rsidRPr="00A53146">
        <w:rPr>
          <w:rFonts w:ascii="Palatino Linotype" w:hAnsi="Palatino Linotype"/>
        </w:rPr>
        <w:lastRenderedPageBreak/>
        <w:t>RISULTATI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OTTENUTI</w:t>
      </w:r>
      <w:bookmarkEnd w:id="12"/>
    </w:p>
    <w:p w14:paraId="7F3455C8" w14:textId="16999926" w:rsidR="0049704C" w:rsidRPr="00A53146" w:rsidRDefault="00BE1065" w:rsidP="0049704C">
      <w:pPr>
        <w:pStyle w:val="Corpotesto"/>
        <w:spacing w:before="60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>Queste informazioni</w:t>
      </w:r>
      <w:r w:rsidR="009F71F9" w:rsidRPr="00A53146">
        <w:rPr>
          <w:rFonts w:ascii="Palatino Linotype" w:hAnsi="Palatino Linotype"/>
          <w:i/>
          <w:iCs/>
        </w:rPr>
        <w:t xml:space="preserve"> saranno </w:t>
      </w:r>
      <w:r w:rsidRPr="00A53146">
        <w:rPr>
          <w:rFonts w:ascii="Palatino Linotype" w:hAnsi="Palatino Linotype"/>
          <w:i/>
          <w:iCs/>
        </w:rPr>
        <w:t>condivise</w:t>
      </w:r>
      <w:r w:rsidR="009F71F9" w:rsidRPr="00A53146">
        <w:rPr>
          <w:rFonts w:ascii="Palatino Linotype" w:hAnsi="Palatino Linotype"/>
          <w:i/>
          <w:iCs/>
        </w:rPr>
        <w:t xml:space="preserve"> nella prima nota utile dopo </w:t>
      </w:r>
      <w:r w:rsidR="00E363D4" w:rsidRPr="00A53146">
        <w:rPr>
          <w:rFonts w:ascii="Palatino Linotype" w:hAnsi="Palatino Linotype"/>
          <w:i/>
          <w:iCs/>
        </w:rPr>
        <w:t xml:space="preserve">la </w:t>
      </w:r>
      <w:r w:rsidR="009F71F9" w:rsidRPr="00A53146">
        <w:rPr>
          <w:rFonts w:ascii="Palatino Linotype" w:hAnsi="Palatino Linotype"/>
          <w:i/>
          <w:iCs/>
        </w:rPr>
        <w:t>conclusione contratto</w:t>
      </w:r>
      <w:r w:rsidR="00531404" w:rsidRPr="00A53146">
        <w:rPr>
          <w:rFonts w:ascii="Palatino Linotype" w:hAnsi="Palatino Linotype"/>
          <w:i/>
          <w:iCs/>
        </w:rPr>
        <w:t>.</w:t>
      </w:r>
    </w:p>
    <w:p w14:paraId="1D9517A8" w14:textId="77777777" w:rsidR="00405748" w:rsidRPr="00A53146" w:rsidRDefault="00405748" w:rsidP="0049704C">
      <w:pPr>
        <w:pStyle w:val="Corpotesto"/>
        <w:spacing w:before="60"/>
        <w:jc w:val="both"/>
        <w:rPr>
          <w:rFonts w:ascii="Palatino Linotype" w:hAnsi="Palatino Linotype"/>
          <w:i/>
          <w:iCs/>
        </w:rPr>
      </w:pPr>
    </w:p>
    <w:p w14:paraId="10064360" w14:textId="77777777" w:rsidR="00897775" w:rsidRPr="00A53146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3" w:name="_Toc177383686"/>
      <w:r w:rsidRPr="00A53146">
        <w:rPr>
          <w:rFonts w:ascii="Palatino Linotype" w:hAnsi="Palatino Linotype"/>
        </w:rPr>
        <w:t>LEZIONI</w:t>
      </w:r>
      <w:r w:rsidRPr="00A53146">
        <w:rPr>
          <w:rFonts w:ascii="Palatino Linotype" w:hAnsi="Palatino Linotype"/>
          <w:spacing w:val="-5"/>
        </w:rPr>
        <w:t xml:space="preserve"> </w:t>
      </w:r>
      <w:r w:rsidRPr="00A53146">
        <w:rPr>
          <w:rFonts w:ascii="Palatino Linotype" w:hAnsi="Palatino Linotype"/>
        </w:rPr>
        <w:t>APPRESE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ED</w:t>
      </w:r>
      <w:r w:rsidRPr="00A53146">
        <w:rPr>
          <w:rFonts w:ascii="Palatino Linotype" w:hAnsi="Palatino Linotype"/>
          <w:spacing w:val="-2"/>
        </w:rPr>
        <w:t xml:space="preserve"> </w:t>
      </w:r>
      <w:r w:rsidRPr="00A53146">
        <w:rPr>
          <w:rFonts w:ascii="Palatino Linotype" w:hAnsi="Palatino Linotype"/>
        </w:rPr>
        <w:t>INIZIATIVE</w:t>
      </w:r>
      <w:r w:rsidRPr="00A53146">
        <w:rPr>
          <w:rFonts w:ascii="Palatino Linotype" w:hAnsi="Palatino Linotype"/>
          <w:spacing w:val="-4"/>
        </w:rPr>
        <w:t xml:space="preserve"> </w:t>
      </w:r>
      <w:r w:rsidRPr="00A53146">
        <w:rPr>
          <w:rFonts w:ascii="Palatino Linotype" w:hAnsi="Palatino Linotype"/>
        </w:rPr>
        <w:t>FUTURE</w:t>
      </w:r>
      <w:bookmarkEnd w:id="13"/>
    </w:p>
    <w:p w14:paraId="64B2212C" w14:textId="40BDE9B8" w:rsidR="009F71F9" w:rsidRPr="00A53146" w:rsidRDefault="009F71F9" w:rsidP="0049704C">
      <w:pPr>
        <w:pStyle w:val="Corpotesto"/>
        <w:spacing w:before="60"/>
        <w:jc w:val="both"/>
        <w:rPr>
          <w:rFonts w:ascii="Palatino Linotype" w:hAnsi="Palatino Linotype"/>
          <w:i/>
          <w:iCs/>
        </w:rPr>
      </w:pPr>
      <w:r w:rsidRPr="00A53146">
        <w:rPr>
          <w:rFonts w:ascii="Palatino Linotype" w:hAnsi="Palatino Linotype"/>
          <w:i/>
          <w:iCs/>
        </w:rPr>
        <w:t xml:space="preserve">Le evidenze saranno inviate nella prima nota utile dopo </w:t>
      </w:r>
      <w:r w:rsidR="00E363D4" w:rsidRPr="00A53146">
        <w:rPr>
          <w:rFonts w:ascii="Palatino Linotype" w:hAnsi="Palatino Linotype"/>
          <w:i/>
          <w:iCs/>
        </w:rPr>
        <w:t xml:space="preserve">la </w:t>
      </w:r>
      <w:r w:rsidRPr="00A53146">
        <w:rPr>
          <w:rFonts w:ascii="Palatino Linotype" w:hAnsi="Palatino Linotype"/>
          <w:i/>
          <w:iCs/>
        </w:rPr>
        <w:t>conclusione contratto</w:t>
      </w:r>
      <w:r w:rsidR="00646DB8" w:rsidRPr="00A53146">
        <w:rPr>
          <w:rFonts w:ascii="Palatino Linotype" w:hAnsi="Palatino Linotype"/>
          <w:i/>
          <w:iCs/>
        </w:rPr>
        <w:t>.</w:t>
      </w:r>
    </w:p>
    <w:p w14:paraId="29D92FE8" w14:textId="20DD2343" w:rsidR="00897775" w:rsidRPr="00A53146" w:rsidRDefault="00897775" w:rsidP="005906E3">
      <w:pPr>
        <w:pStyle w:val="Corpotesto"/>
        <w:spacing w:before="125" w:line="259" w:lineRule="auto"/>
        <w:jc w:val="both"/>
        <w:rPr>
          <w:rFonts w:ascii="Palatino Linotype" w:hAnsi="Palatino Linotype"/>
          <w:i/>
          <w:iCs/>
        </w:rPr>
      </w:pPr>
    </w:p>
    <w:sectPr w:rsidR="00897775" w:rsidRPr="00A53146" w:rsidSect="008A0F6F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C1D3" w14:textId="77777777" w:rsidR="009360FE" w:rsidRDefault="009360FE">
      <w:r>
        <w:separator/>
      </w:r>
    </w:p>
  </w:endnote>
  <w:endnote w:type="continuationSeparator" w:id="0">
    <w:p w14:paraId="4D032469" w14:textId="77777777" w:rsidR="009360FE" w:rsidRDefault="009360FE">
      <w:r>
        <w:continuationSeparator/>
      </w:r>
    </w:p>
  </w:endnote>
  <w:endnote w:type="continuationNotice" w:id="1">
    <w:p w14:paraId="58F46C40" w14:textId="77777777" w:rsidR="009360FE" w:rsidRDefault="00936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059" w14:textId="608959E5" w:rsidR="00897775" w:rsidRDefault="0089777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F9A83" w14:textId="77777777" w:rsidR="009360FE" w:rsidRDefault="009360FE">
      <w:r>
        <w:separator/>
      </w:r>
    </w:p>
  </w:footnote>
  <w:footnote w:type="continuationSeparator" w:id="0">
    <w:p w14:paraId="16A344F4" w14:textId="77777777" w:rsidR="009360FE" w:rsidRDefault="009360FE">
      <w:r>
        <w:continuationSeparator/>
      </w:r>
    </w:p>
  </w:footnote>
  <w:footnote w:type="continuationNotice" w:id="1">
    <w:p w14:paraId="5ADD4141" w14:textId="77777777" w:rsidR="009360FE" w:rsidRDefault="009360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329"/>
    <w:multiLevelType w:val="hybridMultilevel"/>
    <w:tmpl w:val="69F2F7F4"/>
    <w:lvl w:ilvl="0" w:tplc="D9204F82">
      <w:start w:val="9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91C15"/>
    <w:multiLevelType w:val="hybridMultilevel"/>
    <w:tmpl w:val="265A9294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05CAA"/>
    <w:multiLevelType w:val="hybridMultilevel"/>
    <w:tmpl w:val="829E90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6517D3"/>
    <w:multiLevelType w:val="hybridMultilevel"/>
    <w:tmpl w:val="4E160A3A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22307"/>
    <w:multiLevelType w:val="hybridMultilevel"/>
    <w:tmpl w:val="C7B87C9C"/>
    <w:lvl w:ilvl="0" w:tplc="D9204F82">
      <w:start w:val="9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B0EFD"/>
    <w:multiLevelType w:val="hybridMultilevel"/>
    <w:tmpl w:val="C8CA8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6018C"/>
    <w:multiLevelType w:val="hybridMultilevel"/>
    <w:tmpl w:val="9D204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04B43"/>
    <w:multiLevelType w:val="hybridMultilevel"/>
    <w:tmpl w:val="A858D47C"/>
    <w:lvl w:ilvl="0" w:tplc="45F0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11654"/>
    <w:multiLevelType w:val="hybridMultilevel"/>
    <w:tmpl w:val="AD38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6213904">
    <w:abstractNumId w:val="12"/>
  </w:num>
  <w:num w:numId="2" w16cid:durableId="1995869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10"/>
  </w:num>
  <w:num w:numId="4" w16cid:durableId="1945528922">
    <w:abstractNumId w:val="8"/>
  </w:num>
  <w:num w:numId="5" w16cid:durableId="696739290">
    <w:abstractNumId w:val="4"/>
  </w:num>
  <w:num w:numId="6" w16cid:durableId="1982152819">
    <w:abstractNumId w:val="1"/>
  </w:num>
  <w:num w:numId="7" w16cid:durableId="1936748925">
    <w:abstractNumId w:val="9"/>
  </w:num>
  <w:num w:numId="8" w16cid:durableId="89013034">
    <w:abstractNumId w:val="5"/>
  </w:num>
  <w:num w:numId="9" w16cid:durableId="1321814308">
    <w:abstractNumId w:val="6"/>
  </w:num>
  <w:num w:numId="10" w16cid:durableId="107087785">
    <w:abstractNumId w:val="0"/>
  </w:num>
  <w:num w:numId="11" w16cid:durableId="833111635">
    <w:abstractNumId w:val="3"/>
  </w:num>
  <w:num w:numId="12" w16cid:durableId="355693566">
    <w:abstractNumId w:val="2"/>
  </w:num>
  <w:num w:numId="13" w16cid:durableId="67192426">
    <w:abstractNumId w:val="7"/>
  </w:num>
  <w:num w:numId="14" w16cid:durableId="5999939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1294"/>
    <w:rsid w:val="00005C47"/>
    <w:rsid w:val="00005EC9"/>
    <w:rsid w:val="00010423"/>
    <w:rsid w:val="00012273"/>
    <w:rsid w:val="00012A49"/>
    <w:rsid w:val="00017AFA"/>
    <w:rsid w:val="000263FD"/>
    <w:rsid w:val="000268CC"/>
    <w:rsid w:val="0003693B"/>
    <w:rsid w:val="00044919"/>
    <w:rsid w:val="0004492D"/>
    <w:rsid w:val="00055FCF"/>
    <w:rsid w:val="00062274"/>
    <w:rsid w:val="00063E60"/>
    <w:rsid w:val="00067272"/>
    <w:rsid w:val="00070B06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17A0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17A31"/>
    <w:rsid w:val="00151DD9"/>
    <w:rsid w:val="00152AC0"/>
    <w:rsid w:val="00153EAC"/>
    <w:rsid w:val="001563A1"/>
    <w:rsid w:val="001603F6"/>
    <w:rsid w:val="001647B1"/>
    <w:rsid w:val="00167C77"/>
    <w:rsid w:val="001732E2"/>
    <w:rsid w:val="00176C15"/>
    <w:rsid w:val="0018132D"/>
    <w:rsid w:val="001819C8"/>
    <w:rsid w:val="001849CB"/>
    <w:rsid w:val="00185EA4"/>
    <w:rsid w:val="0019427F"/>
    <w:rsid w:val="00197B50"/>
    <w:rsid w:val="001A4495"/>
    <w:rsid w:val="001B1336"/>
    <w:rsid w:val="001B46AE"/>
    <w:rsid w:val="001C3FE7"/>
    <w:rsid w:val="001D0855"/>
    <w:rsid w:val="001D6EF1"/>
    <w:rsid w:val="001E0DD9"/>
    <w:rsid w:val="001F73A0"/>
    <w:rsid w:val="00201099"/>
    <w:rsid w:val="00205501"/>
    <w:rsid w:val="00205F40"/>
    <w:rsid w:val="00214C3D"/>
    <w:rsid w:val="00217375"/>
    <w:rsid w:val="002178B4"/>
    <w:rsid w:val="00221707"/>
    <w:rsid w:val="00222769"/>
    <w:rsid w:val="00231339"/>
    <w:rsid w:val="002333FF"/>
    <w:rsid w:val="00233A5B"/>
    <w:rsid w:val="002414CB"/>
    <w:rsid w:val="00244D42"/>
    <w:rsid w:val="00256FB5"/>
    <w:rsid w:val="002644FD"/>
    <w:rsid w:val="00267886"/>
    <w:rsid w:val="00271B8D"/>
    <w:rsid w:val="002733F5"/>
    <w:rsid w:val="002801AC"/>
    <w:rsid w:val="0028041C"/>
    <w:rsid w:val="00282755"/>
    <w:rsid w:val="00282993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367A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71E"/>
    <w:rsid w:val="00323368"/>
    <w:rsid w:val="003276FB"/>
    <w:rsid w:val="003329D9"/>
    <w:rsid w:val="00335557"/>
    <w:rsid w:val="00337EF4"/>
    <w:rsid w:val="003407D9"/>
    <w:rsid w:val="00345742"/>
    <w:rsid w:val="00357325"/>
    <w:rsid w:val="00365737"/>
    <w:rsid w:val="0037016B"/>
    <w:rsid w:val="003757EA"/>
    <w:rsid w:val="003773CB"/>
    <w:rsid w:val="0039044A"/>
    <w:rsid w:val="00390C86"/>
    <w:rsid w:val="003B5F85"/>
    <w:rsid w:val="003C3D06"/>
    <w:rsid w:val="003C529E"/>
    <w:rsid w:val="003C6C23"/>
    <w:rsid w:val="003D3248"/>
    <w:rsid w:val="003D5484"/>
    <w:rsid w:val="003D6B24"/>
    <w:rsid w:val="003E08F2"/>
    <w:rsid w:val="003E225B"/>
    <w:rsid w:val="003E2F1D"/>
    <w:rsid w:val="003F3620"/>
    <w:rsid w:val="003F7014"/>
    <w:rsid w:val="00400041"/>
    <w:rsid w:val="00405748"/>
    <w:rsid w:val="00405C6F"/>
    <w:rsid w:val="00406B89"/>
    <w:rsid w:val="00412B5B"/>
    <w:rsid w:val="00413B0E"/>
    <w:rsid w:val="00437166"/>
    <w:rsid w:val="0045056D"/>
    <w:rsid w:val="00454C0E"/>
    <w:rsid w:val="00456F13"/>
    <w:rsid w:val="00457900"/>
    <w:rsid w:val="00460A82"/>
    <w:rsid w:val="004626CB"/>
    <w:rsid w:val="00465E3B"/>
    <w:rsid w:val="00474032"/>
    <w:rsid w:val="004741BA"/>
    <w:rsid w:val="0049704C"/>
    <w:rsid w:val="004A39AD"/>
    <w:rsid w:val="004A464B"/>
    <w:rsid w:val="004B2320"/>
    <w:rsid w:val="004E5841"/>
    <w:rsid w:val="004F7DA5"/>
    <w:rsid w:val="005035AF"/>
    <w:rsid w:val="005155C7"/>
    <w:rsid w:val="005175C0"/>
    <w:rsid w:val="005301F2"/>
    <w:rsid w:val="00531404"/>
    <w:rsid w:val="005423A2"/>
    <w:rsid w:val="00545859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613A"/>
    <w:rsid w:val="005C3279"/>
    <w:rsid w:val="005C40FA"/>
    <w:rsid w:val="005C4C12"/>
    <w:rsid w:val="005C77BB"/>
    <w:rsid w:val="005D7889"/>
    <w:rsid w:val="005E48EF"/>
    <w:rsid w:val="005F3016"/>
    <w:rsid w:val="005F5034"/>
    <w:rsid w:val="005F54BE"/>
    <w:rsid w:val="00625714"/>
    <w:rsid w:val="00626106"/>
    <w:rsid w:val="00632AEE"/>
    <w:rsid w:val="00637BDF"/>
    <w:rsid w:val="00642270"/>
    <w:rsid w:val="0064551B"/>
    <w:rsid w:val="00646DB8"/>
    <w:rsid w:val="006529C4"/>
    <w:rsid w:val="00654913"/>
    <w:rsid w:val="00661EF0"/>
    <w:rsid w:val="00670031"/>
    <w:rsid w:val="00671D90"/>
    <w:rsid w:val="00682DD3"/>
    <w:rsid w:val="00685DC5"/>
    <w:rsid w:val="00685EA7"/>
    <w:rsid w:val="00687E23"/>
    <w:rsid w:val="00692575"/>
    <w:rsid w:val="00694911"/>
    <w:rsid w:val="006A437B"/>
    <w:rsid w:val="006A7347"/>
    <w:rsid w:val="006C0406"/>
    <w:rsid w:val="006C22E9"/>
    <w:rsid w:val="006C67C2"/>
    <w:rsid w:val="006D5B66"/>
    <w:rsid w:val="006D64E9"/>
    <w:rsid w:val="006D6A53"/>
    <w:rsid w:val="006E054C"/>
    <w:rsid w:val="006E649D"/>
    <w:rsid w:val="00703581"/>
    <w:rsid w:val="00703853"/>
    <w:rsid w:val="007129A9"/>
    <w:rsid w:val="00713223"/>
    <w:rsid w:val="00716938"/>
    <w:rsid w:val="00720F1A"/>
    <w:rsid w:val="00735C36"/>
    <w:rsid w:val="00740744"/>
    <w:rsid w:val="00743C69"/>
    <w:rsid w:val="00753F3F"/>
    <w:rsid w:val="007601DC"/>
    <w:rsid w:val="00763E1F"/>
    <w:rsid w:val="00767A8C"/>
    <w:rsid w:val="00781838"/>
    <w:rsid w:val="00782C30"/>
    <w:rsid w:val="007849A2"/>
    <w:rsid w:val="007A25D7"/>
    <w:rsid w:val="007B3BC5"/>
    <w:rsid w:val="007C059E"/>
    <w:rsid w:val="007C63A9"/>
    <w:rsid w:val="007C77A0"/>
    <w:rsid w:val="007D083A"/>
    <w:rsid w:val="007D4AAD"/>
    <w:rsid w:val="007D64BD"/>
    <w:rsid w:val="007D7367"/>
    <w:rsid w:val="007E3439"/>
    <w:rsid w:val="007F1F7F"/>
    <w:rsid w:val="007F24F9"/>
    <w:rsid w:val="007F507B"/>
    <w:rsid w:val="007F5E8D"/>
    <w:rsid w:val="00804A7C"/>
    <w:rsid w:val="0081797E"/>
    <w:rsid w:val="00821833"/>
    <w:rsid w:val="00822DAB"/>
    <w:rsid w:val="008239BD"/>
    <w:rsid w:val="00837B31"/>
    <w:rsid w:val="00840253"/>
    <w:rsid w:val="008438A9"/>
    <w:rsid w:val="00845255"/>
    <w:rsid w:val="00845ADB"/>
    <w:rsid w:val="00856D81"/>
    <w:rsid w:val="0086174D"/>
    <w:rsid w:val="00864D88"/>
    <w:rsid w:val="00867948"/>
    <w:rsid w:val="008716A7"/>
    <w:rsid w:val="008842C3"/>
    <w:rsid w:val="0088794C"/>
    <w:rsid w:val="00887A3B"/>
    <w:rsid w:val="008917A1"/>
    <w:rsid w:val="00891AA7"/>
    <w:rsid w:val="00897775"/>
    <w:rsid w:val="008A0F6F"/>
    <w:rsid w:val="008A1934"/>
    <w:rsid w:val="008A47AD"/>
    <w:rsid w:val="008B4756"/>
    <w:rsid w:val="008B7023"/>
    <w:rsid w:val="008C0069"/>
    <w:rsid w:val="008C1790"/>
    <w:rsid w:val="008C77AD"/>
    <w:rsid w:val="008D5D49"/>
    <w:rsid w:val="008E51FD"/>
    <w:rsid w:val="008E75F9"/>
    <w:rsid w:val="008F2F0C"/>
    <w:rsid w:val="0091293F"/>
    <w:rsid w:val="009236C0"/>
    <w:rsid w:val="009276E6"/>
    <w:rsid w:val="00930B6A"/>
    <w:rsid w:val="009360FE"/>
    <w:rsid w:val="009452FD"/>
    <w:rsid w:val="00945444"/>
    <w:rsid w:val="00945614"/>
    <w:rsid w:val="00953C2B"/>
    <w:rsid w:val="009572D8"/>
    <w:rsid w:val="0096389B"/>
    <w:rsid w:val="0096672C"/>
    <w:rsid w:val="00966A90"/>
    <w:rsid w:val="00974C8E"/>
    <w:rsid w:val="00975A3F"/>
    <w:rsid w:val="00994ABE"/>
    <w:rsid w:val="009A74FA"/>
    <w:rsid w:val="009B1956"/>
    <w:rsid w:val="009B1BBD"/>
    <w:rsid w:val="009B222C"/>
    <w:rsid w:val="009B28DD"/>
    <w:rsid w:val="009B3E39"/>
    <w:rsid w:val="009B547D"/>
    <w:rsid w:val="009C3BCE"/>
    <w:rsid w:val="009D7770"/>
    <w:rsid w:val="009E05E1"/>
    <w:rsid w:val="009E0783"/>
    <w:rsid w:val="009E21DC"/>
    <w:rsid w:val="009E2D37"/>
    <w:rsid w:val="009F26C3"/>
    <w:rsid w:val="009F71F9"/>
    <w:rsid w:val="00A035A2"/>
    <w:rsid w:val="00A03BA5"/>
    <w:rsid w:val="00A12C1C"/>
    <w:rsid w:val="00A231D0"/>
    <w:rsid w:val="00A23C29"/>
    <w:rsid w:val="00A253E1"/>
    <w:rsid w:val="00A53146"/>
    <w:rsid w:val="00A5475A"/>
    <w:rsid w:val="00A55EE3"/>
    <w:rsid w:val="00A6759F"/>
    <w:rsid w:val="00A806D1"/>
    <w:rsid w:val="00A8134C"/>
    <w:rsid w:val="00A82BFA"/>
    <w:rsid w:val="00A86EC4"/>
    <w:rsid w:val="00A936B8"/>
    <w:rsid w:val="00AA1956"/>
    <w:rsid w:val="00AA2CD3"/>
    <w:rsid w:val="00AA5716"/>
    <w:rsid w:val="00AA5E66"/>
    <w:rsid w:val="00AB3D00"/>
    <w:rsid w:val="00AB6DB3"/>
    <w:rsid w:val="00AC3418"/>
    <w:rsid w:val="00AD3AEC"/>
    <w:rsid w:val="00AF50A2"/>
    <w:rsid w:val="00AF5F72"/>
    <w:rsid w:val="00AF7339"/>
    <w:rsid w:val="00B0594D"/>
    <w:rsid w:val="00B10E16"/>
    <w:rsid w:val="00B14F44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9199C"/>
    <w:rsid w:val="00BA26D8"/>
    <w:rsid w:val="00BA39A9"/>
    <w:rsid w:val="00BB0A13"/>
    <w:rsid w:val="00BB38E8"/>
    <w:rsid w:val="00BC2B05"/>
    <w:rsid w:val="00BC2E86"/>
    <w:rsid w:val="00BC3BC1"/>
    <w:rsid w:val="00BD2AC1"/>
    <w:rsid w:val="00BD35B8"/>
    <w:rsid w:val="00BE1065"/>
    <w:rsid w:val="00BE2028"/>
    <w:rsid w:val="00BE3D87"/>
    <w:rsid w:val="00BE6A3A"/>
    <w:rsid w:val="00BE7304"/>
    <w:rsid w:val="00BF5515"/>
    <w:rsid w:val="00BF5F57"/>
    <w:rsid w:val="00C02066"/>
    <w:rsid w:val="00C056FC"/>
    <w:rsid w:val="00C0648C"/>
    <w:rsid w:val="00C1408E"/>
    <w:rsid w:val="00C16793"/>
    <w:rsid w:val="00C17C7D"/>
    <w:rsid w:val="00C22CC2"/>
    <w:rsid w:val="00C237C0"/>
    <w:rsid w:val="00C26245"/>
    <w:rsid w:val="00C26381"/>
    <w:rsid w:val="00C300C4"/>
    <w:rsid w:val="00C365EB"/>
    <w:rsid w:val="00C41D46"/>
    <w:rsid w:val="00C466EA"/>
    <w:rsid w:val="00C55FFC"/>
    <w:rsid w:val="00C565DC"/>
    <w:rsid w:val="00C6451F"/>
    <w:rsid w:val="00C65301"/>
    <w:rsid w:val="00C6761A"/>
    <w:rsid w:val="00C70F89"/>
    <w:rsid w:val="00C7272A"/>
    <w:rsid w:val="00C72D5E"/>
    <w:rsid w:val="00C72FAF"/>
    <w:rsid w:val="00C734F0"/>
    <w:rsid w:val="00C754F5"/>
    <w:rsid w:val="00C83672"/>
    <w:rsid w:val="00C83D3A"/>
    <w:rsid w:val="00C903BA"/>
    <w:rsid w:val="00C906B8"/>
    <w:rsid w:val="00C909E5"/>
    <w:rsid w:val="00C924F3"/>
    <w:rsid w:val="00CC1BC5"/>
    <w:rsid w:val="00CD2955"/>
    <w:rsid w:val="00CD2EB6"/>
    <w:rsid w:val="00CD55C7"/>
    <w:rsid w:val="00CD6488"/>
    <w:rsid w:val="00CE17E0"/>
    <w:rsid w:val="00CE3CA5"/>
    <w:rsid w:val="00CF3669"/>
    <w:rsid w:val="00D05DC9"/>
    <w:rsid w:val="00D0757B"/>
    <w:rsid w:val="00D131AD"/>
    <w:rsid w:val="00D13F37"/>
    <w:rsid w:val="00D166C9"/>
    <w:rsid w:val="00D22D03"/>
    <w:rsid w:val="00D23848"/>
    <w:rsid w:val="00D25384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A36BA"/>
    <w:rsid w:val="00DB05D9"/>
    <w:rsid w:val="00DB3934"/>
    <w:rsid w:val="00DB6304"/>
    <w:rsid w:val="00DC0576"/>
    <w:rsid w:val="00DC4B94"/>
    <w:rsid w:val="00DC532C"/>
    <w:rsid w:val="00DD1F98"/>
    <w:rsid w:val="00DE7DDD"/>
    <w:rsid w:val="00DF6C40"/>
    <w:rsid w:val="00E003E8"/>
    <w:rsid w:val="00E00778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3787"/>
    <w:rsid w:val="00E363D4"/>
    <w:rsid w:val="00E42F9C"/>
    <w:rsid w:val="00E442F0"/>
    <w:rsid w:val="00E44312"/>
    <w:rsid w:val="00E44898"/>
    <w:rsid w:val="00E52BC0"/>
    <w:rsid w:val="00E61106"/>
    <w:rsid w:val="00E7206B"/>
    <w:rsid w:val="00E72A41"/>
    <w:rsid w:val="00E74866"/>
    <w:rsid w:val="00E77667"/>
    <w:rsid w:val="00E948FE"/>
    <w:rsid w:val="00E9627E"/>
    <w:rsid w:val="00EB553A"/>
    <w:rsid w:val="00EC428C"/>
    <w:rsid w:val="00EC7336"/>
    <w:rsid w:val="00ED0EC1"/>
    <w:rsid w:val="00ED66DC"/>
    <w:rsid w:val="00EE006E"/>
    <w:rsid w:val="00EF14C1"/>
    <w:rsid w:val="00F00516"/>
    <w:rsid w:val="00F041B2"/>
    <w:rsid w:val="00F04BDB"/>
    <w:rsid w:val="00F04F9F"/>
    <w:rsid w:val="00F0592A"/>
    <w:rsid w:val="00F0656C"/>
    <w:rsid w:val="00F11E6F"/>
    <w:rsid w:val="00F168F4"/>
    <w:rsid w:val="00F203A1"/>
    <w:rsid w:val="00F2092F"/>
    <w:rsid w:val="00F2591B"/>
    <w:rsid w:val="00F300BD"/>
    <w:rsid w:val="00F30558"/>
    <w:rsid w:val="00F37C1F"/>
    <w:rsid w:val="00F401D7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B04BF"/>
    <w:rsid w:val="00FB1962"/>
    <w:rsid w:val="00FB24C3"/>
    <w:rsid w:val="00FC459D"/>
    <w:rsid w:val="00FC46A7"/>
    <w:rsid w:val="00FD13EA"/>
    <w:rsid w:val="00FD4C34"/>
    <w:rsid w:val="00FE4683"/>
    <w:rsid w:val="00FE5C44"/>
    <w:rsid w:val="00FF0BDF"/>
    <w:rsid w:val="00FF707D"/>
    <w:rsid w:val="07EEF245"/>
    <w:rsid w:val="1B57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43C9CC8F-1B43-441D-AB7B-74B98301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88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Carpredefinitoparagrafo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B0783-50A1-4DD5-A19F-D3C2B6E35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Andrea Munforti</cp:lastModifiedBy>
  <cp:revision>12</cp:revision>
  <dcterms:created xsi:type="dcterms:W3CDTF">2022-09-22T07:10:00Z</dcterms:created>
  <dcterms:modified xsi:type="dcterms:W3CDTF">2025-09-15T10:47:00Z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